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797DB" w14:textId="77777777" w:rsidR="00F339DE" w:rsidRDefault="00F339DE" w:rsidP="00F339DE">
      <w:pPr>
        <w:ind w:left="2268" w:right="2216"/>
        <w:jc w:val="center"/>
        <w:rPr>
          <w:rFonts w:ascii="Times New Roman" w:hAnsi="Times New Roman" w:cs="Times New Roman"/>
          <w:b/>
          <w:bCs/>
        </w:rPr>
      </w:pPr>
    </w:p>
    <w:p w14:paraId="3B097E4E" w14:textId="0A2E41F6" w:rsidR="00F339DE" w:rsidRPr="00AD7265" w:rsidRDefault="00F339DE" w:rsidP="00F339DE">
      <w:pPr>
        <w:ind w:left="2268" w:right="2216"/>
        <w:jc w:val="center"/>
        <w:rPr>
          <w:rFonts w:ascii="Times New Roman" w:hAnsi="Times New Roman" w:cs="Times New Roman"/>
          <w:b/>
          <w:bCs/>
        </w:rPr>
      </w:pPr>
      <w:r>
        <w:rPr>
          <w:rFonts w:ascii="Times New Roman" w:hAnsi="Times New Roman" w:cs="Times New Roman"/>
          <w:b/>
          <w:bCs/>
        </w:rPr>
        <w:t xml:space="preserve">Hermeneutical </w:t>
      </w:r>
      <w:r w:rsidR="00F10B30">
        <w:rPr>
          <w:rFonts w:ascii="Times New Roman" w:hAnsi="Times New Roman" w:cs="Times New Roman"/>
          <w:b/>
          <w:bCs/>
        </w:rPr>
        <w:t>I</w:t>
      </w:r>
      <w:r>
        <w:rPr>
          <w:rFonts w:ascii="Times New Roman" w:hAnsi="Times New Roman" w:cs="Times New Roman"/>
          <w:b/>
          <w:bCs/>
        </w:rPr>
        <w:t xml:space="preserve">njustice and </w:t>
      </w:r>
      <w:r w:rsidR="00B9273C">
        <w:rPr>
          <w:rFonts w:ascii="Times New Roman" w:hAnsi="Times New Roman" w:cs="Times New Roman"/>
          <w:b/>
          <w:bCs/>
        </w:rPr>
        <w:t>D</w:t>
      </w:r>
      <w:r>
        <w:rPr>
          <w:rFonts w:ascii="Times New Roman" w:hAnsi="Times New Roman" w:cs="Times New Roman"/>
          <w:b/>
          <w:bCs/>
        </w:rPr>
        <w:t>epression</w:t>
      </w:r>
    </w:p>
    <w:p w14:paraId="763F56B1" w14:textId="77777777" w:rsidR="00F339DE" w:rsidRDefault="00F339DE" w:rsidP="00F339DE">
      <w:pPr>
        <w:ind w:left="2268" w:right="2216"/>
        <w:rPr>
          <w:rFonts w:ascii="Times New Roman" w:hAnsi="Times New Roman" w:cs="Times New Roman"/>
        </w:rPr>
      </w:pPr>
    </w:p>
    <w:p w14:paraId="76EDB4C4" w14:textId="77777777" w:rsidR="00F339DE" w:rsidRDefault="00F339DE" w:rsidP="00F339DE">
      <w:pPr>
        <w:ind w:left="2268" w:right="2216"/>
        <w:rPr>
          <w:rFonts w:ascii="Times New Roman" w:hAnsi="Times New Roman" w:cs="Times New Roman"/>
        </w:rPr>
      </w:pPr>
    </w:p>
    <w:p w14:paraId="6AB30BE5" w14:textId="27C44875" w:rsidR="0054366A" w:rsidRDefault="00F339DE" w:rsidP="0054366A">
      <w:pPr>
        <w:ind w:left="2268" w:right="2074"/>
        <w:jc w:val="both"/>
        <w:rPr>
          <w:rFonts w:ascii="Times New Roman" w:hAnsi="Times New Roman" w:cs="Times New Roman"/>
        </w:rPr>
      </w:pPr>
      <w:r>
        <w:rPr>
          <w:rFonts w:ascii="Times New Roman" w:hAnsi="Times New Roman" w:cs="Times New Roman"/>
        </w:rPr>
        <w:t xml:space="preserve">Persons diagnosed with major depression usually report negative epistemic experiences – inability to properly make sense of their experiences, or to find the words to communicate what they feel to others. It is clear such experiences are not a trivial aspect; they are integral aspects to experiences of depression. The hermeneutic and communicative frustrations are complex – they take many forms, are shaped by interpersonal relations and tied into epistemic practices in all sorts of ways. Call this an </w:t>
      </w:r>
      <w:r>
        <w:rPr>
          <w:rFonts w:ascii="Times New Roman" w:hAnsi="Times New Roman" w:cs="Times New Roman"/>
          <w:i/>
          <w:iCs/>
        </w:rPr>
        <w:t>epistemic predicament</w:t>
      </w:r>
      <w:r>
        <w:rPr>
          <w:rFonts w:ascii="Times New Roman" w:hAnsi="Times New Roman" w:cs="Times New Roman"/>
        </w:rPr>
        <w:t xml:space="preserve">. </w:t>
      </w:r>
    </w:p>
    <w:p w14:paraId="369B2034" w14:textId="5ABA8034" w:rsidR="0054366A" w:rsidRDefault="0054366A" w:rsidP="007E6C7E">
      <w:pPr>
        <w:ind w:left="2268" w:right="2074"/>
        <w:jc w:val="both"/>
        <w:rPr>
          <w:rFonts w:ascii="Times New Roman" w:hAnsi="Times New Roman" w:cs="Times New Roman"/>
        </w:rPr>
      </w:pPr>
      <w:r>
        <w:rPr>
          <w:rFonts w:ascii="Times New Roman" w:hAnsi="Times New Roman" w:cs="Times New Roman"/>
        </w:rPr>
        <w:t xml:space="preserve">    How should we understand the predicament of persons experiencing depression? What concepts might be most useful? What sorts of methods and styles of explanation are most relevant? In asking these questions we are raising issues that are both epistemological and also practical. </w:t>
      </w:r>
      <w:r w:rsidR="007E6C7E">
        <w:rPr>
          <w:rFonts w:ascii="Times New Roman" w:hAnsi="Times New Roman" w:cs="Times New Roman"/>
        </w:rPr>
        <w:t>We must thus get clear on</w:t>
      </w:r>
      <w:r>
        <w:rPr>
          <w:rFonts w:ascii="Times New Roman" w:hAnsi="Times New Roman" w:cs="Times New Roman"/>
        </w:rPr>
        <w:t xml:space="preserve"> the exact nature of </w:t>
      </w:r>
      <w:r w:rsidR="007E6C7E">
        <w:rPr>
          <w:rFonts w:ascii="Times New Roman" w:hAnsi="Times New Roman" w:cs="Times New Roman"/>
        </w:rPr>
        <w:t>this</w:t>
      </w:r>
      <w:r>
        <w:rPr>
          <w:rFonts w:ascii="Times New Roman" w:hAnsi="Times New Roman" w:cs="Times New Roman"/>
        </w:rPr>
        <w:t xml:space="preserve"> predicament</w:t>
      </w:r>
      <w:r w:rsidR="007E6C7E">
        <w:rPr>
          <w:rFonts w:ascii="Times New Roman" w:hAnsi="Times New Roman" w:cs="Times New Roman"/>
        </w:rPr>
        <w:t>.</w:t>
      </w:r>
    </w:p>
    <w:p w14:paraId="5E9483C9" w14:textId="0290A943" w:rsidR="0054366A" w:rsidRDefault="0054366A" w:rsidP="0054366A">
      <w:pPr>
        <w:ind w:left="2268" w:right="2074"/>
        <w:jc w:val="both"/>
        <w:rPr>
          <w:rFonts w:ascii="Times New Roman" w:hAnsi="Times New Roman" w:cs="Times New Roman"/>
        </w:rPr>
      </w:pPr>
    </w:p>
    <w:p w14:paraId="2A65FE46" w14:textId="34367BD4" w:rsidR="00C86FEA" w:rsidRDefault="0054366A" w:rsidP="00C86FEA">
      <w:pPr>
        <w:ind w:left="2268" w:right="2074"/>
        <w:jc w:val="both"/>
        <w:rPr>
          <w:rFonts w:ascii="Times New Roman" w:hAnsi="Times New Roman" w:cs="Times New Roman"/>
        </w:rPr>
      </w:pPr>
      <w:r>
        <w:rPr>
          <w:rFonts w:ascii="Times New Roman" w:hAnsi="Times New Roman" w:cs="Times New Roman"/>
        </w:rPr>
        <w:t xml:space="preserve"> An obvious candidate for a useful concept is that of an </w:t>
      </w:r>
      <w:r w:rsidRPr="0054366A">
        <w:rPr>
          <w:rFonts w:ascii="Times New Roman" w:hAnsi="Times New Roman" w:cs="Times New Roman"/>
          <w:i/>
          <w:iCs/>
        </w:rPr>
        <w:t>epistemic injustice</w:t>
      </w:r>
      <w:r>
        <w:rPr>
          <w:rFonts w:ascii="Times New Roman" w:hAnsi="Times New Roman" w:cs="Times New Roman"/>
        </w:rPr>
        <w:t>—in the origina</w:t>
      </w:r>
      <w:r w:rsidR="00C86FEA">
        <w:rPr>
          <w:rFonts w:ascii="Times New Roman" w:hAnsi="Times New Roman" w:cs="Times New Roman"/>
        </w:rPr>
        <w:t xml:space="preserve">l </w:t>
      </w:r>
      <w:r>
        <w:rPr>
          <w:rFonts w:ascii="Times New Roman" w:hAnsi="Times New Roman" w:cs="Times New Roman"/>
        </w:rPr>
        <w:t>sense of that term articulated by Miranda Fricker</w:t>
      </w:r>
      <w:r w:rsidR="00C86FEA">
        <w:rPr>
          <w:rFonts w:ascii="Times New Roman" w:hAnsi="Times New Roman" w:cs="Times New Roman"/>
        </w:rPr>
        <w:t xml:space="preserve"> or those later expanded forms her work inspired.</w:t>
      </w:r>
      <w:r>
        <w:rPr>
          <w:rFonts w:ascii="Times New Roman" w:hAnsi="Times New Roman" w:cs="Times New Roman"/>
        </w:rPr>
        <w:t xml:space="preserve"> </w:t>
      </w:r>
      <w:r w:rsidR="00C86FEA">
        <w:rPr>
          <w:rFonts w:ascii="Times New Roman" w:hAnsi="Times New Roman" w:cs="Times New Roman"/>
        </w:rPr>
        <w:t>Indeed, i</w:t>
      </w:r>
      <w:r>
        <w:rPr>
          <w:rFonts w:ascii="Times New Roman" w:hAnsi="Times New Roman" w:cs="Times New Roman"/>
        </w:rPr>
        <w:t>n recent years, t</w:t>
      </w:r>
      <w:r w:rsidR="00F339DE">
        <w:rPr>
          <w:rFonts w:ascii="Times New Roman" w:hAnsi="Times New Roman" w:cs="Times New Roman"/>
        </w:rPr>
        <w:t xml:space="preserve">he concept of </w:t>
      </w:r>
      <w:r w:rsidR="00F339DE" w:rsidRPr="00F10B30">
        <w:rPr>
          <w:rFonts w:ascii="Times New Roman" w:hAnsi="Times New Roman" w:cs="Times New Roman"/>
          <w:i/>
          <w:iCs/>
        </w:rPr>
        <w:t>epistemic injustice</w:t>
      </w:r>
      <w:r w:rsidR="00F339DE">
        <w:rPr>
          <w:rFonts w:ascii="Times New Roman" w:hAnsi="Times New Roman" w:cs="Times New Roman"/>
        </w:rPr>
        <w:t xml:space="preserve"> has become </w:t>
      </w:r>
      <w:r w:rsidR="00F339DE" w:rsidRPr="00F10B30">
        <w:rPr>
          <w:rFonts w:ascii="Times New Roman" w:hAnsi="Times New Roman" w:cs="Times New Roman"/>
        </w:rPr>
        <w:t>popular</w:t>
      </w:r>
      <w:r w:rsidR="00F339DE">
        <w:rPr>
          <w:rFonts w:ascii="Times New Roman" w:hAnsi="Times New Roman" w:cs="Times New Roman"/>
        </w:rPr>
        <w:t xml:space="preserve"> among philosophers</w:t>
      </w:r>
      <w:r>
        <w:rPr>
          <w:rFonts w:ascii="Times New Roman" w:hAnsi="Times New Roman" w:cs="Times New Roman"/>
        </w:rPr>
        <w:t>, mental health nurses and others who are concerned with</w:t>
      </w:r>
      <w:r w:rsidR="00F339DE">
        <w:rPr>
          <w:rFonts w:ascii="Times New Roman" w:hAnsi="Times New Roman" w:cs="Times New Roman"/>
        </w:rPr>
        <w:t xml:space="preserve"> </w:t>
      </w:r>
      <w:r>
        <w:rPr>
          <w:rFonts w:ascii="Times New Roman" w:hAnsi="Times New Roman" w:cs="Times New Roman"/>
        </w:rPr>
        <w:t xml:space="preserve">the epistemic predicament of </w:t>
      </w:r>
      <w:r w:rsidR="00C86FEA">
        <w:rPr>
          <w:rFonts w:ascii="Times New Roman" w:hAnsi="Times New Roman" w:cs="Times New Roman"/>
        </w:rPr>
        <w:t>persons diagnosed</w:t>
      </w:r>
      <w:r>
        <w:rPr>
          <w:rFonts w:ascii="Times New Roman" w:hAnsi="Times New Roman" w:cs="Times New Roman"/>
        </w:rPr>
        <w:t xml:space="preserve"> with</w:t>
      </w:r>
      <w:r w:rsidR="00F339DE">
        <w:rPr>
          <w:rFonts w:ascii="Times New Roman" w:hAnsi="Times New Roman" w:cs="Times New Roman"/>
        </w:rPr>
        <w:t xml:space="preserve"> </w:t>
      </w:r>
      <w:r w:rsidR="004C7176">
        <w:rPr>
          <w:rFonts w:ascii="Times New Roman" w:hAnsi="Times New Roman" w:cs="Times New Roman"/>
        </w:rPr>
        <w:t xml:space="preserve">a range of </w:t>
      </w:r>
      <w:r w:rsidR="00F339DE">
        <w:rPr>
          <w:rFonts w:ascii="Times New Roman" w:hAnsi="Times New Roman" w:cs="Times New Roman"/>
        </w:rPr>
        <w:t>psychiatric conditions</w:t>
      </w:r>
      <w:r w:rsidR="00C86FEA">
        <w:rPr>
          <w:rFonts w:ascii="Times New Roman" w:hAnsi="Times New Roman" w:cs="Times New Roman"/>
        </w:rPr>
        <w:t xml:space="preserve"> </w:t>
      </w:r>
      <w:r w:rsidR="004C7176">
        <w:rPr>
          <w:rFonts w:ascii="Times New Roman" w:hAnsi="Times New Roman" w:cs="Times New Roman"/>
        </w:rPr>
        <w:t xml:space="preserve">(see </w:t>
      </w:r>
      <w:r w:rsidR="00C86FEA">
        <w:rPr>
          <w:rFonts w:ascii="Times New Roman" w:hAnsi="Times New Roman" w:cs="Times New Roman"/>
        </w:rPr>
        <w:t xml:space="preserve">Kidd, Spencer, and Carel forthcoming). </w:t>
      </w:r>
    </w:p>
    <w:p w14:paraId="5BAD4746" w14:textId="7A8E7DCF" w:rsidR="0054366A" w:rsidRDefault="00C86FEA" w:rsidP="00C86FEA">
      <w:pPr>
        <w:ind w:left="2268" w:right="2074"/>
        <w:jc w:val="both"/>
        <w:rPr>
          <w:rFonts w:ascii="Times New Roman" w:hAnsi="Times New Roman" w:cs="Times New Roman"/>
        </w:rPr>
      </w:pPr>
      <w:r>
        <w:rPr>
          <w:rFonts w:ascii="Times New Roman" w:hAnsi="Times New Roman" w:cs="Times New Roman"/>
        </w:rPr>
        <w:t xml:space="preserve">  </w:t>
      </w:r>
      <w:r w:rsidR="00F339DE">
        <w:rPr>
          <w:rFonts w:ascii="Times New Roman" w:hAnsi="Times New Roman" w:cs="Times New Roman"/>
        </w:rPr>
        <w:t>It is easy to see why</w:t>
      </w:r>
      <w:r w:rsidR="0054366A">
        <w:rPr>
          <w:rFonts w:ascii="Times New Roman" w:hAnsi="Times New Roman" w:cs="Times New Roman"/>
        </w:rPr>
        <w:t>.</w:t>
      </w:r>
      <w:r w:rsidR="00F339DE">
        <w:rPr>
          <w:rFonts w:ascii="Times New Roman" w:hAnsi="Times New Roman" w:cs="Times New Roman"/>
        </w:rPr>
        <w:t xml:space="preserve"> </w:t>
      </w:r>
      <w:r w:rsidR="0054366A">
        <w:rPr>
          <w:rFonts w:ascii="Times New Roman" w:hAnsi="Times New Roman" w:cs="Times New Roman"/>
        </w:rPr>
        <w:t xml:space="preserve">First-person accounts from those diagnosed with </w:t>
      </w:r>
      <w:r w:rsidR="00F339DE">
        <w:rPr>
          <w:rFonts w:ascii="Times New Roman" w:hAnsi="Times New Roman" w:cs="Times New Roman"/>
        </w:rPr>
        <w:t>psychiatric condition</w:t>
      </w:r>
      <w:r w:rsidR="0054366A">
        <w:rPr>
          <w:rFonts w:ascii="Times New Roman" w:hAnsi="Times New Roman" w:cs="Times New Roman"/>
        </w:rPr>
        <w:t xml:space="preserve"> typically include reports of </w:t>
      </w:r>
      <w:r w:rsidR="00F339DE">
        <w:rPr>
          <w:rFonts w:ascii="Times New Roman" w:hAnsi="Times New Roman" w:cs="Times New Roman"/>
        </w:rPr>
        <w:t>not being listened to or not being taken seriously</w:t>
      </w:r>
      <w:r w:rsidR="0054366A">
        <w:rPr>
          <w:rFonts w:ascii="Times New Roman" w:hAnsi="Times New Roman" w:cs="Times New Roman"/>
        </w:rPr>
        <w:t>, i</w:t>
      </w:r>
      <w:r w:rsidR="00F339DE">
        <w:rPr>
          <w:rFonts w:ascii="Times New Roman" w:hAnsi="Times New Roman" w:cs="Times New Roman"/>
        </w:rPr>
        <w:t xml:space="preserve">nabilities to make sense of one’s experiences, </w:t>
      </w:r>
      <w:r w:rsidR="0054366A">
        <w:rPr>
          <w:rFonts w:ascii="Times New Roman" w:hAnsi="Times New Roman" w:cs="Times New Roman"/>
        </w:rPr>
        <w:t>frustration of failing t</w:t>
      </w:r>
      <w:r w:rsidR="00F339DE">
        <w:rPr>
          <w:rFonts w:ascii="Times New Roman" w:hAnsi="Times New Roman" w:cs="Times New Roman"/>
        </w:rPr>
        <w:t>o get others to take seriously what one has to say</w:t>
      </w:r>
      <w:r>
        <w:rPr>
          <w:rFonts w:ascii="Times New Roman" w:hAnsi="Times New Roman" w:cs="Times New Roman"/>
        </w:rPr>
        <w:t xml:space="preserve">, </w:t>
      </w:r>
      <w:r w:rsidR="0054366A">
        <w:rPr>
          <w:rFonts w:ascii="Times New Roman" w:hAnsi="Times New Roman" w:cs="Times New Roman"/>
        </w:rPr>
        <w:t>and so on. There are ubiquitous r</w:t>
      </w:r>
      <w:r w:rsidR="00F339DE">
        <w:rPr>
          <w:rFonts w:ascii="Times New Roman" w:hAnsi="Times New Roman" w:cs="Times New Roman"/>
        </w:rPr>
        <w:t xml:space="preserve">hetorics of </w:t>
      </w:r>
      <w:r>
        <w:rPr>
          <w:rFonts w:ascii="Times New Roman" w:hAnsi="Times New Roman" w:cs="Times New Roman"/>
        </w:rPr>
        <w:t xml:space="preserve">being </w:t>
      </w:r>
      <w:r w:rsidR="00F339DE">
        <w:rPr>
          <w:rFonts w:ascii="Times New Roman" w:hAnsi="Times New Roman" w:cs="Times New Roman"/>
        </w:rPr>
        <w:t>‘silenc</w:t>
      </w:r>
      <w:r>
        <w:rPr>
          <w:rFonts w:ascii="Times New Roman" w:hAnsi="Times New Roman" w:cs="Times New Roman"/>
        </w:rPr>
        <w:t>ed</w:t>
      </w:r>
      <w:r w:rsidR="00F339DE">
        <w:rPr>
          <w:rFonts w:ascii="Times New Roman" w:hAnsi="Times New Roman" w:cs="Times New Roman"/>
        </w:rPr>
        <w:t>’</w:t>
      </w:r>
      <w:r w:rsidR="0054366A">
        <w:rPr>
          <w:rFonts w:ascii="Times New Roman" w:hAnsi="Times New Roman" w:cs="Times New Roman"/>
        </w:rPr>
        <w:t>,</w:t>
      </w:r>
      <w:r w:rsidR="00F339DE">
        <w:rPr>
          <w:rFonts w:ascii="Times New Roman" w:hAnsi="Times New Roman" w:cs="Times New Roman"/>
        </w:rPr>
        <w:t xml:space="preserve"> </w:t>
      </w:r>
      <w:r w:rsidR="0054366A">
        <w:rPr>
          <w:rFonts w:ascii="Times New Roman" w:hAnsi="Times New Roman" w:cs="Times New Roman"/>
        </w:rPr>
        <w:t>of ‘voices’ unheard and complaints of injustice. All this resonates</w:t>
      </w:r>
      <w:r>
        <w:rPr>
          <w:rFonts w:ascii="Times New Roman" w:hAnsi="Times New Roman" w:cs="Times New Roman"/>
        </w:rPr>
        <w:t xml:space="preserve"> strongly</w:t>
      </w:r>
      <w:r w:rsidR="0054366A">
        <w:rPr>
          <w:rFonts w:ascii="Times New Roman" w:hAnsi="Times New Roman" w:cs="Times New Roman"/>
        </w:rPr>
        <w:t xml:space="preserve"> with the idea of epistemic injustice.</w:t>
      </w:r>
    </w:p>
    <w:p w14:paraId="655E0BFE" w14:textId="629DF293" w:rsidR="009D5E62" w:rsidRDefault="0054366A" w:rsidP="009D5E62">
      <w:pPr>
        <w:ind w:left="2268" w:right="2074"/>
        <w:jc w:val="both"/>
        <w:rPr>
          <w:rFonts w:ascii="Times New Roman" w:hAnsi="Times New Roman" w:cs="Times New Roman"/>
        </w:rPr>
      </w:pPr>
      <w:r>
        <w:rPr>
          <w:rFonts w:ascii="Times New Roman" w:hAnsi="Times New Roman" w:cs="Times New Roman"/>
        </w:rPr>
        <w:t xml:space="preserve">       The idea of epistemic injustice also resonates with communities of psychiatric scholarship and activism. </w:t>
      </w:r>
      <w:r w:rsidR="00F339DE">
        <w:rPr>
          <w:rFonts w:ascii="Times New Roman" w:hAnsi="Times New Roman" w:cs="Times New Roman"/>
        </w:rPr>
        <w:t xml:space="preserve">Generations of sociological research confirms the persistence of systematic prejudices </w:t>
      </w:r>
      <w:r>
        <w:rPr>
          <w:rFonts w:ascii="Times New Roman" w:hAnsi="Times New Roman" w:cs="Times New Roman"/>
        </w:rPr>
        <w:t>targeting</w:t>
      </w:r>
      <w:r w:rsidR="00F339DE">
        <w:rPr>
          <w:rFonts w:ascii="Times New Roman" w:hAnsi="Times New Roman" w:cs="Times New Roman"/>
        </w:rPr>
        <w:t xml:space="preserve"> </w:t>
      </w:r>
      <w:r>
        <w:rPr>
          <w:rFonts w:ascii="Times New Roman" w:hAnsi="Times New Roman" w:cs="Times New Roman"/>
        </w:rPr>
        <w:t>people</w:t>
      </w:r>
      <w:r w:rsidR="00F339DE">
        <w:rPr>
          <w:rFonts w:ascii="Times New Roman" w:hAnsi="Times New Roman" w:cs="Times New Roman"/>
        </w:rPr>
        <w:t xml:space="preserve"> </w:t>
      </w:r>
      <w:r>
        <w:rPr>
          <w:rFonts w:ascii="Times New Roman" w:hAnsi="Times New Roman" w:cs="Times New Roman"/>
        </w:rPr>
        <w:t>with</w:t>
      </w:r>
      <w:r w:rsidR="00F339DE">
        <w:rPr>
          <w:rFonts w:ascii="Times New Roman" w:hAnsi="Times New Roman" w:cs="Times New Roman"/>
        </w:rPr>
        <w:t xml:space="preserve"> psychiatric</w:t>
      </w:r>
      <w:r>
        <w:rPr>
          <w:rFonts w:ascii="Times New Roman" w:hAnsi="Times New Roman" w:cs="Times New Roman"/>
        </w:rPr>
        <w:t xml:space="preserve"> conditions. The ‘</w:t>
      </w:r>
      <w:r w:rsidR="00F339DE">
        <w:rPr>
          <w:rFonts w:ascii="Times New Roman" w:hAnsi="Times New Roman" w:cs="Times New Roman"/>
        </w:rPr>
        <w:t>genealogies</w:t>
      </w:r>
      <w:r>
        <w:rPr>
          <w:rFonts w:ascii="Times New Roman" w:hAnsi="Times New Roman" w:cs="Times New Roman"/>
        </w:rPr>
        <w:t>’</w:t>
      </w:r>
      <w:r w:rsidR="00F339DE">
        <w:rPr>
          <w:rFonts w:ascii="Times New Roman" w:hAnsi="Times New Roman" w:cs="Times New Roman"/>
        </w:rPr>
        <w:t xml:space="preserve"> of</w:t>
      </w:r>
      <w:r>
        <w:rPr>
          <w:rFonts w:ascii="Times New Roman" w:hAnsi="Times New Roman" w:cs="Times New Roman"/>
        </w:rPr>
        <w:t xml:space="preserve"> </w:t>
      </w:r>
      <w:r w:rsidR="006E1083">
        <w:rPr>
          <w:rFonts w:ascii="Times New Roman" w:hAnsi="Times New Roman" w:cs="Times New Roman"/>
        </w:rPr>
        <w:t xml:space="preserve">psychiatry </w:t>
      </w:r>
      <w:r>
        <w:rPr>
          <w:rFonts w:ascii="Times New Roman" w:hAnsi="Times New Roman" w:cs="Times New Roman"/>
        </w:rPr>
        <w:t xml:space="preserve">by </w:t>
      </w:r>
      <w:proofErr w:type="spellStart"/>
      <w:r>
        <w:rPr>
          <w:rFonts w:ascii="Times New Roman" w:hAnsi="Times New Roman" w:cs="Times New Roman"/>
        </w:rPr>
        <w:t>Foucauldians</w:t>
      </w:r>
      <w:proofErr w:type="spellEnd"/>
      <w:r>
        <w:rPr>
          <w:rFonts w:ascii="Times New Roman" w:hAnsi="Times New Roman" w:cs="Times New Roman"/>
        </w:rPr>
        <w:t xml:space="preserve"> </w:t>
      </w:r>
      <w:r w:rsidR="009D5E62">
        <w:rPr>
          <w:rFonts w:ascii="Times New Roman" w:hAnsi="Times New Roman" w:cs="Times New Roman"/>
        </w:rPr>
        <w:t xml:space="preserve">are organised around rich themes of </w:t>
      </w:r>
      <w:proofErr w:type="spellStart"/>
      <w:r w:rsidR="009D5E62">
        <w:rPr>
          <w:rFonts w:ascii="Times New Roman" w:hAnsi="Times New Roman" w:cs="Times New Roman"/>
        </w:rPr>
        <w:t>ethico</w:t>
      </w:r>
      <w:proofErr w:type="spellEnd"/>
      <w:r w:rsidR="009D5E62">
        <w:rPr>
          <w:rFonts w:ascii="Times New Roman" w:hAnsi="Times New Roman" w:cs="Times New Roman"/>
        </w:rPr>
        <w:t xml:space="preserve">-epistemic </w:t>
      </w:r>
      <w:r w:rsidR="009D5E62">
        <w:rPr>
          <w:rFonts w:ascii="Times New Roman" w:hAnsi="Times New Roman" w:cs="Times New Roman"/>
        </w:rPr>
        <w:lastRenderedPageBreak/>
        <w:t>injustice and exclusion. Epistemic justice and the pursuit of social justice form a natural conceptual and political pairing</w:t>
      </w:r>
      <w:r w:rsidR="006E1083">
        <w:rPr>
          <w:rFonts w:ascii="Times New Roman" w:hAnsi="Times New Roman" w:cs="Times New Roman"/>
        </w:rPr>
        <w:t xml:space="preserve">. Nowhere </w:t>
      </w:r>
      <w:r w:rsidR="009D5E62">
        <w:rPr>
          <w:rFonts w:ascii="Times New Roman" w:hAnsi="Times New Roman" w:cs="Times New Roman"/>
        </w:rPr>
        <w:t xml:space="preserve">will this feel truer than for </w:t>
      </w:r>
      <w:r w:rsidR="006E1083">
        <w:rPr>
          <w:rFonts w:ascii="Times New Roman" w:hAnsi="Times New Roman" w:cs="Times New Roman"/>
        </w:rPr>
        <w:t xml:space="preserve">those </w:t>
      </w:r>
      <w:r w:rsidR="009D5E62">
        <w:rPr>
          <w:rFonts w:ascii="Times New Roman" w:hAnsi="Times New Roman" w:cs="Times New Roman"/>
        </w:rPr>
        <w:t>people diagnosed with psychiatric conditions.</w:t>
      </w:r>
    </w:p>
    <w:p w14:paraId="584C6592" w14:textId="515F7632" w:rsidR="009D5E62" w:rsidRDefault="009D5E62" w:rsidP="009D5E62">
      <w:pPr>
        <w:ind w:left="2268" w:right="2074"/>
        <w:jc w:val="both"/>
        <w:rPr>
          <w:rFonts w:ascii="Times New Roman" w:hAnsi="Times New Roman" w:cs="Times New Roman"/>
        </w:rPr>
      </w:pPr>
      <w:r>
        <w:rPr>
          <w:rFonts w:ascii="Times New Roman" w:hAnsi="Times New Roman" w:cs="Times New Roman"/>
        </w:rPr>
        <w:t xml:space="preserve">     </w:t>
      </w:r>
      <w:r w:rsidR="00F339DE">
        <w:rPr>
          <w:rFonts w:ascii="Times New Roman" w:hAnsi="Times New Roman" w:cs="Times New Roman"/>
        </w:rPr>
        <w:t xml:space="preserve">No-one </w:t>
      </w:r>
      <w:r>
        <w:rPr>
          <w:rFonts w:ascii="Times New Roman" w:hAnsi="Times New Roman" w:cs="Times New Roman"/>
        </w:rPr>
        <w:t>can</w:t>
      </w:r>
      <w:r w:rsidR="00F339DE">
        <w:rPr>
          <w:rFonts w:ascii="Times New Roman" w:hAnsi="Times New Roman" w:cs="Times New Roman"/>
        </w:rPr>
        <w:t xml:space="preserve"> seriously deny the</w:t>
      </w:r>
      <w:r>
        <w:rPr>
          <w:rFonts w:ascii="Times New Roman" w:hAnsi="Times New Roman" w:cs="Times New Roman"/>
        </w:rPr>
        <w:t>se institutional, cultural and political</w:t>
      </w:r>
      <w:r w:rsidR="00F339DE">
        <w:rPr>
          <w:rFonts w:ascii="Times New Roman" w:hAnsi="Times New Roman" w:cs="Times New Roman"/>
        </w:rPr>
        <w:t xml:space="preserve"> obstacles </w:t>
      </w:r>
      <w:r>
        <w:rPr>
          <w:rFonts w:ascii="Times New Roman" w:hAnsi="Times New Roman" w:cs="Times New Roman"/>
        </w:rPr>
        <w:t xml:space="preserve">placed in the way of those with psychiatric conditions. Nor could it be denied that systemic epistemic injustice can be a persistent and painful feature of the life of those people. Of course, scholars will debate the details and differ in their explanations and emphases – a theme of a flourishing multidisciplinary literature on epistemic injustice and psychiatry. </w:t>
      </w:r>
      <w:r w:rsidR="006266A4">
        <w:rPr>
          <w:rFonts w:ascii="Times New Roman" w:hAnsi="Times New Roman" w:cs="Times New Roman"/>
        </w:rPr>
        <w:t xml:space="preserve">But we can and should ask the following questions: </w:t>
      </w:r>
    </w:p>
    <w:p w14:paraId="61869405" w14:textId="77777777" w:rsidR="006266A4" w:rsidRDefault="006266A4" w:rsidP="009D5E62">
      <w:pPr>
        <w:ind w:left="2268" w:right="2074"/>
        <w:jc w:val="both"/>
        <w:rPr>
          <w:rFonts w:ascii="Times New Roman" w:hAnsi="Times New Roman" w:cs="Times New Roman"/>
        </w:rPr>
      </w:pPr>
    </w:p>
    <w:p w14:paraId="60FFF2FE" w14:textId="77777777" w:rsidR="006266A4" w:rsidRDefault="006266A4" w:rsidP="006266A4">
      <w:pPr>
        <w:pStyle w:val="ListParagraph"/>
        <w:numPr>
          <w:ilvl w:val="0"/>
          <w:numId w:val="1"/>
        </w:numPr>
        <w:ind w:right="2074"/>
        <w:jc w:val="both"/>
        <w:rPr>
          <w:rFonts w:ascii="Times New Roman" w:hAnsi="Times New Roman" w:cs="Times New Roman"/>
        </w:rPr>
      </w:pPr>
      <w:r>
        <w:rPr>
          <w:rFonts w:ascii="Times New Roman" w:hAnsi="Times New Roman" w:cs="Times New Roman"/>
        </w:rPr>
        <w:t>Can the concept of an epistemic injustice give us a comprehensive account of the nature and significance of the epistemic predicament of those diagnosed with depression?</w:t>
      </w:r>
    </w:p>
    <w:p w14:paraId="70FEFAB5" w14:textId="6651C1B8" w:rsidR="006266A4" w:rsidRDefault="006266A4" w:rsidP="006266A4">
      <w:pPr>
        <w:pStyle w:val="ListParagraph"/>
        <w:ind w:left="2628" w:right="2074"/>
        <w:jc w:val="both"/>
        <w:rPr>
          <w:rFonts w:ascii="Times New Roman" w:hAnsi="Times New Roman" w:cs="Times New Roman"/>
        </w:rPr>
      </w:pPr>
    </w:p>
    <w:p w14:paraId="4B3AE73D" w14:textId="39156DE6" w:rsidR="006266A4" w:rsidRDefault="006266A4" w:rsidP="006266A4">
      <w:pPr>
        <w:pStyle w:val="ListParagraph"/>
        <w:numPr>
          <w:ilvl w:val="0"/>
          <w:numId w:val="1"/>
        </w:numPr>
        <w:ind w:right="2074"/>
        <w:jc w:val="both"/>
        <w:rPr>
          <w:rFonts w:ascii="Times New Roman" w:hAnsi="Times New Roman" w:cs="Times New Roman"/>
        </w:rPr>
      </w:pPr>
      <w:r>
        <w:rPr>
          <w:rFonts w:ascii="Times New Roman" w:hAnsi="Times New Roman" w:cs="Times New Roman"/>
        </w:rPr>
        <w:t>Are there aspects of that predicament that are not properly captured by analyses in terms of epistemic injustice?</w:t>
      </w:r>
    </w:p>
    <w:p w14:paraId="7495D947" w14:textId="77777777" w:rsidR="006E1083" w:rsidRPr="006E1083" w:rsidRDefault="006E1083" w:rsidP="006E1083">
      <w:pPr>
        <w:pStyle w:val="ListParagraph"/>
        <w:rPr>
          <w:rFonts w:ascii="Times New Roman" w:hAnsi="Times New Roman" w:cs="Times New Roman"/>
        </w:rPr>
      </w:pPr>
    </w:p>
    <w:p w14:paraId="0625D62B" w14:textId="56D7FF84" w:rsidR="006E1083" w:rsidRDefault="006E1083" w:rsidP="006266A4">
      <w:pPr>
        <w:pStyle w:val="ListParagraph"/>
        <w:numPr>
          <w:ilvl w:val="0"/>
          <w:numId w:val="1"/>
        </w:numPr>
        <w:ind w:right="2074"/>
        <w:jc w:val="both"/>
        <w:rPr>
          <w:rFonts w:ascii="Times New Roman" w:hAnsi="Times New Roman" w:cs="Times New Roman"/>
        </w:rPr>
      </w:pPr>
      <w:r>
        <w:rPr>
          <w:rFonts w:ascii="Times New Roman" w:hAnsi="Times New Roman" w:cs="Times New Roman"/>
        </w:rPr>
        <w:t>Can use of the concept of epistemic injustice occlude certain aspects of the predicament in question?</w:t>
      </w:r>
    </w:p>
    <w:p w14:paraId="6E54BA2D" w14:textId="77777777" w:rsidR="006266A4" w:rsidRPr="006266A4" w:rsidRDefault="006266A4" w:rsidP="006266A4">
      <w:pPr>
        <w:ind w:right="2074"/>
        <w:jc w:val="both"/>
        <w:rPr>
          <w:rFonts w:ascii="Times New Roman" w:hAnsi="Times New Roman" w:cs="Times New Roman"/>
        </w:rPr>
      </w:pPr>
    </w:p>
    <w:p w14:paraId="44615F87" w14:textId="0D6A2BFB" w:rsidR="009D5E62" w:rsidRDefault="006266A4" w:rsidP="006266A4">
      <w:pPr>
        <w:pStyle w:val="ListParagraph"/>
        <w:numPr>
          <w:ilvl w:val="0"/>
          <w:numId w:val="1"/>
        </w:numPr>
        <w:ind w:right="2074"/>
        <w:jc w:val="both"/>
        <w:rPr>
          <w:rFonts w:ascii="Times New Roman" w:hAnsi="Times New Roman" w:cs="Times New Roman"/>
        </w:rPr>
      </w:pPr>
      <w:r>
        <w:rPr>
          <w:rFonts w:ascii="Times New Roman" w:hAnsi="Times New Roman" w:cs="Times New Roman"/>
        </w:rPr>
        <w:t>What other concepts might also be relevant to understanding that predicament?</w:t>
      </w:r>
      <w:r w:rsidR="009D5E62" w:rsidRPr="006266A4">
        <w:rPr>
          <w:rFonts w:ascii="Times New Roman" w:hAnsi="Times New Roman" w:cs="Times New Roman"/>
        </w:rPr>
        <w:t xml:space="preserve"> </w:t>
      </w:r>
    </w:p>
    <w:p w14:paraId="74CC6807" w14:textId="77777777" w:rsidR="006266A4" w:rsidRPr="006266A4" w:rsidRDefault="006266A4" w:rsidP="006266A4">
      <w:pPr>
        <w:pStyle w:val="ListParagraph"/>
        <w:rPr>
          <w:rFonts w:ascii="Times New Roman" w:hAnsi="Times New Roman" w:cs="Times New Roman"/>
        </w:rPr>
      </w:pPr>
    </w:p>
    <w:p w14:paraId="324AFE3F" w14:textId="6C24BC45" w:rsidR="004A3FEF" w:rsidRDefault="006266A4" w:rsidP="004A3FEF">
      <w:pPr>
        <w:ind w:left="2268" w:right="2074"/>
        <w:jc w:val="both"/>
        <w:rPr>
          <w:rFonts w:ascii="Times New Roman" w:hAnsi="Times New Roman" w:cs="Times New Roman"/>
        </w:rPr>
      </w:pPr>
      <w:r>
        <w:rPr>
          <w:rFonts w:ascii="Times New Roman" w:hAnsi="Times New Roman" w:cs="Times New Roman"/>
        </w:rPr>
        <w:t xml:space="preserve">In what follows I argue that </w:t>
      </w:r>
      <w:r w:rsidRPr="006266A4">
        <w:rPr>
          <w:rFonts w:ascii="Times New Roman" w:hAnsi="Times New Roman" w:cs="Times New Roman"/>
          <w:i/>
          <w:iCs/>
        </w:rPr>
        <w:t>epistemic injustice</w:t>
      </w:r>
      <w:r>
        <w:rPr>
          <w:rFonts w:ascii="Times New Roman" w:hAnsi="Times New Roman" w:cs="Times New Roman"/>
        </w:rPr>
        <w:t xml:space="preserve"> is limited as a tool for articulating the predicament of those persons diagnosed with depression. This is because </w:t>
      </w:r>
      <w:r w:rsidR="004A3FEF">
        <w:rPr>
          <w:rFonts w:ascii="Times New Roman" w:hAnsi="Times New Roman" w:cs="Times New Roman"/>
        </w:rPr>
        <w:t xml:space="preserve">that predicament must be explained in terms of </w:t>
      </w:r>
      <w:r w:rsidR="004A3FEF" w:rsidRPr="004A3FEF">
        <w:rPr>
          <w:rFonts w:ascii="Times New Roman" w:hAnsi="Times New Roman" w:cs="Times New Roman"/>
          <w:i/>
          <w:iCs/>
        </w:rPr>
        <w:t>phenomenological psychopathology</w:t>
      </w:r>
      <w:r w:rsidR="004A3FEF">
        <w:rPr>
          <w:rFonts w:ascii="Times New Roman" w:hAnsi="Times New Roman" w:cs="Times New Roman"/>
          <w:i/>
          <w:iCs/>
        </w:rPr>
        <w:t>.</w:t>
      </w:r>
      <w:r w:rsidR="004A3FEF">
        <w:rPr>
          <w:rFonts w:ascii="Times New Roman" w:hAnsi="Times New Roman" w:cs="Times New Roman"/>
        </w:rPr>
        <w:t xml:space="preserve"> </w:t>
      </w:r>
    </w:p>
    <w:p w14:paraId="58578FF0" w14:textId="15194B56" w:rsidR="004A3FEF" w:rsidRDefault="004A3FEF" w:rsidP="004A3FEF">
      <w:pPr>
        <w:ind w:left="2268" w:right="2074"/>
        <w:jc w:val="both"/>
        <w:rPr>
          <w:rFonts w:ascii="Times New Roman" w:hAnsi="Times New Roman" w:cs="Times New Roman"/>
        </w:rPr>
      </w:pPr>
      <w:r>
        <w:rPr>
          <w:rFonts w:ascii="Times New Roman" w:hAnsi="Times New Roman" w:cs="Times New Roman"/>
        </w:rPr>
        <w:t xml:space="preserve">     I focus on hermeneutical injustice.</w:t>
      </w:r>
    </w:p>
    <w:p w14:paraId="16FEE486" w14:textId="65BA8998" w:rsidR="004A3FEF" w:rsidRDefault="004A3FEF" w:rsidP="004A3FEF">
      <w:pPr>
        <w:ind w:left="2268" w:right="2074"/>
        <w:jc w:val="both"/>
        <w:rPr>
          <w:rFonts w:ascii="Times New Roman" w:hAnsi="Times New Roman" w:cs="Times New Roman"/>
        </w:rPr>
      </w:pPr>
    </w:p>
    <w:p w14:paraId="403D79D7" w14:textId="77777777" w:rsidR="004611CD" w:rsidRDefault="004611CD" w:rsidP="004A3FEF">
      <w:pPr>
        <w:ind w:left="2268" w:right="2074"/>
        <w:jc w:val="both"/>
        <w:rPr>
          <w:rFonts w:ascii="Times New Roman" w:hAnsi="Times New Roman" w:cs="Times New Roman"/>
        </w:rPr>
      </w:pPr>
    </w:p>
    <w:p w14:paraId="2F006699" w14:textId="11BF0011" w:rsidR="004A3FEF" w:rsidRDefault="004A3FEF" w:rsidP="004A3FEF">
      <w:pPr>
        <w:ind w:left="2268" w:right="2074"/>
        <w:jc w:val="both"/>
        <w:rPr>
          <w:rFonts w:ascii="Times New Roman" w:hAnsi="Times New Roman" w:cs="Times New Roman"/>
          <w:b/>
          <w:bCs/>
        </w:rPr>
      </w:pPr>
      <w:r>
        <w:rPr>
          <w:rFonts w:ascii="Times New Roman" w:hAnsi="Times New Roman" w:cs="Times New Roman"/>
          <w:b/>
          <w:bCs/>
        </w:rPr>
        <w:t>Hermeneutical injustice.</w:t>
      </w:r>
    </w:p>
    <w:p w14:paraId="394573D6" w14:textId="77777777" w:rsidR="004A3FEF" w:rsidRDefault="004A3FEF" w:rsidP="004A3FEF">
      <w:pPr>
        <w:ind w:left="2268" w:right="2074"/>
        <w:jc w:val="both"/>
        <w:rPr>
          <w:rFonts w:ascii="Times New Roman" w:hAnsi="Times New Roman" w:cs="Times New Roman"/>
        </w:rPr>
      </w:pPr>
      <w:r>
        <w:rPr>
          <w:rFonts w:ascii="Times New Roman" w:hAnsi="Times New Roman" w:cs="Times New Roman"/>
        </w:rPr>
        <w:t>Miranda Fricker, in her 2007 book, described two kinds of epistemic injustice: most of her analysis was focused on testimonial injustice and only one chapter was devoted to hermeneutical injustice. I quote her standard account of the latter:</w:t>
      </w:r>
    </w:p>
    <w:p w14:paraId="2F1577B1" w14:textId="77777777" w:rsidR="004A3FEF" w:rsidRDefault="004A3FEF" w:rsidP="004A3FEF">
      <w:pPr>
        <w:ind w:left="2268" w:right="2074"/>
        <w:jc w:val="both"/>
        <w:rPr>
          <w:rFonts w:ascii="Times New Roman" w:hAnsi="Times New Roman" w:cs="Times New Roman"/>
        </w:rPr>
      </w:pPr>
    </w:p>
    <w:p w14:paraId="3355BBD6" w14:textId="77777777" w:rsidR="004A3FEF" w:rsidRDefault="004A3FEF" w:rsidP="004A3FEF">
      <w:pPr>
        <w:ind w:left="2268" w:right="2074"/>
        <w:jc w:val="both"/>
        <w:rPr>
          <w:rFonts w:ascii="Times New Roman" w:hAnsi="Times New Roman" w:cs="Times New Roman"/>
        </w:rPr>
      </w:pPr>
      <w:r w:rsidRPr="004A3FEF">
        <w:rPr>
          <w:rFonts w:ascii="Times New Roman" w:hAnsi="Times New Roman" w:cs="Times New Roman"/>
          <w:sz w:val="20"/>
          <w:szCs w:val="20"/>
        </w:rPr>
        <w:t xml:space="preserve">Hermeneutical injustice is: </w:t>
      </w:r>
    </w:p>
    <w:p w14:paraId="4045BF60" w14:textId="77777777" w:rsidR="004A3FEF" w:rsidRPr="004A3FEF" w:rsidRDefault="004A3FEF" w:rsidP="004A3FEF">
      <w:pPr>
        <w:ind w:left="2268" w:right="2074"/>
        <w:jc w:val="both"/>
        <w:rPr>
          <w:rFonts w:ascii="Times New Roman" w:hAnsi="Times New Roman" w:cs="Times New Roman"/>
          <w:sz w:val="10"/>
          <w:szCs w:val="10"/>
        </w:rPr>
      </w:pPr>
    </w:p>
    <w:p w14:paraId="1CEFB8C4" w14:textId="7B13C3A6" w:rsidR="004A3FEF" w:rsidRPr="004A3FEF" w:rsidRDefault="004A3FEF" w:rsidP="000119E4">
      <w:pPr>
        <w:ind w:left="2552" w:right="2357"/>
        <w:jc w:val="both"/>
        <w:rPr>
          <w:rFonts w:ascii="Times New Roman" w:hAnsi="Times New Roman" w:cs="Times New Roman"/>
        </w:rPr>
      </w:pPr>
      <w:r w:rsidRPr="004A3FEF">
        <w:rPr>
          <w:rFonts w:ascii="Times New Roman" w:hAnsi="Times New Roman" w:cs="Times New Roman"/>
          <w:i/>
          <w:iCs/>
          <w:sz w:val="20"/>
          <w:szCs w:val="20"/>
        </w:rPr>
        <w:t xml:space="preserve">the injustice of having some significant area of one’s social experience obscured from collective </w:t>
      </w:r>
      <w:r w:rsidRPr="004A3FEF">
        <w:rPr>
          <w:rFonts w:ascii="Times New Roman" w:hAnsi="Times New Roman" w:cs="Times New Roman"/>
          <w:i/>
          <w:iCs/>
          <w:sz w:val="20"/>
          <w:szCs w:val="20"/>
        </w:rPr>
        <w:lastRenderedPageBreak/>
        <w:t xml:space="preserve">understanding owing to a structural identity prejudice in the collective hermeneutical resource. </w:t>
      </w:r>
    </w:p>
    <w:p w14:paraId="74CCFBAB" w14:textId="7D82C5EB" w:rsidR="004A3FEF" w:rsidRDefault="004A3FEF" w:rsidP="004A3FEF">
      <w:pPr>
        <w:ind w:left="2552" w:right="2499"/>
        <w:jc w:val="right"/>
        <w:rPr>
          <w:rFonts w:ascii="Times New Roman" w:hAnsi="Times New Roman" w:cs="Times New Roman"/>
        </w:rPr>
      </w:pPr>
      <w:r w:rsidRPr="004A3FEF">
        <w:rPr>
          <w:rFonts w:ascii="Times New Roman" w:hAnsi="Times New Roman" w:cs="Times New Roman"/>
        </w:rPr>
        <w:t>(Fricker 2007: 155)</w:t>
      </w:r>
      <w:r>
        <w:rPr>
          <w:rFonts w:ascii="Times New Roman" w:hAnsi="Times New Roman" w:cs="Times New Roman"/>
        </w:rPr>
        <w:t xml:space="preserve"> </w:t>
      </w:r>
    </w:p>
    <w:p w14:paraId="0010B849" w14:textId="4ECB9A52" w:rsidR="004A3FEF" w:rsidRDefault="004A3FEF" w:rsidP="004A3FEF">
      <w:pPr>
        <w:ind w:left="2268" w:right="2074"/>
        <w:jc w:val="both"/>
        <w:rPr>
          <w:rFonts w:ascii="Times New Roman" w:hAnsi="Times New Roman" w:cs="Times New Roman"/>
        </w:rPr>
      </w:pPr>
    </w:p>
    <w:p w14:paraId="0F093963" w14:textId="66CA5EDD" w:rsidR="004A3FEF" w:rsidRDefault="004A3FEF" w:rsidP="004A3FEF">
      <w:pPr>
        <w:ind w:left="2268" w:right="2074"/>
        <w:jc w:val="both"/>
        <w:rPr>
          <w:rFonts w:ascii="Times New Roman" w:hAnsi="Times New Roman" w:cs="Times New Roman"/>
        </w:rPr>
      </w:pPr>
      <w:r>
        <w:rPr>
          <w:rFonts w:ascii="Times New Roman" w:hAnsi="Times New Roman" w:cs="Times New Roman"/>
        </w:rPr>
        <w:t>This account has various components and lots of nuance that is missed if one only quotes that little passage. Fricker elaborates on, for instance, ideas such as hermeneutical marginalisation, the nature of hermeneutical or interpretive resources, and an important distinction between generic or specific kinds of hermeneutical injustice. (One could drop the reference to ‘</w:t>
      </w:r>
      <w:r w:rsidR="00716C10">
        <w:rPr>
          <w:rFonts w:ascii="Times New Roman" w:hAnsi="Times New Roman" w:cs="Times New Roman"/>
        </w:rPr>
        <w:t>structural identity prejudice’, for instance, to capture more generic cases where the person has their social experiences obscured, but without any specific prejudice being at work: see Fricker 2007: 158).</w:t>
      </w:r>
    </w:p>
    <w:p w14:paraId="7CA63832" w14:textId="3C55985B" w:rsidR="00716C10" w:rsidRDefault="00716C10" w:rsidP="004A3FEF">
      <w:pPr>
        <w:ind w:left="2268" w:right="2074"/>
        <w:jc w:val="both"/>
        <w:rPr>
          <w:rFonts w:ascii="Times New Roman" w:hAnsi="Times New Roman" w:cs="Times New Roman"/>
        </w:rPr>
      </w:pPr>
      <w:r>
        <w:rPr>
          <w:rFonts w:ascii="Times New Roman" w:hAnsi="Times New Roman" w:cs="Times New Roman"/>
        </w:rPr>
        <w:t xml:space="preserve">     Subsequent scholars did useful work to revise, expand and correct Fricker’s original account of hermeneutical injustice. Consider two examples:</w:t>
      </w:r>
    </w:p>
    <w:p w14:paraId="3AC2B9B2" w14:textId="5B5AA4F3" w:rsidR="00716C10" w:rsidRDefault="00716C10" w:rsidP="004A3FEF">
      <w:pPr>
        <w:ind w:left="2268" w:right="2074"/>
        <w:jc w:val="both"/>
        <w:rPr>
          <w:rFonts w:ascii="Times New Roman" w:hAnsi="Times New Roman" w:cs="Times New Roman"/>
        </w:rPr>
      </w:pPr>
    </w:p>
    <w:p w14:paraId="1B30620F" w14:textId="2D630D30" w:rsidR="00716C10" w:rsidRPr="008A1465" w:rsidRDefault="000119E4" w:rsidP="008A1465">
      <w:pPr>
        <w:pStyle w:val="ListParagraph"/>
        <w:numPr>
          <w:ilvl w:val="0"/>
          <w:numId w:val="3"/>
        </w:numPr>
        <w:ind w:right="2074"/>
        <w:jc w:val="both"/>
        <w:rPr>
          <w:rFonts w:ascii="Times New Roman" w:hAnsi="Times New Roman" w:cs="Times New Roman"/>
        </w:rPr>
      </w:pPr>
      <w:r>
        <w:rPr>
          <w:rFonts w:ascii="Times" w:hAnsi="Times"/>
          <w:color w:val="000000" w:themeColor="text1"/>
          <w:lang w:val="en-US"/>
        </w:rPr>
        <w:t xml:space="preserve"> </w:t>
      </w:r>
      <w:r w:rsidR="00716C10" w:rsidRPr="00716C10">
        <w:rPr>
          <w:rFonts w:ascii="Times" w:hAnsi="Times"/>
          <w:color w:val="000000" w:themeColor="text1"/>
          <w:lang w:val="en-US"/>
        </w:rPr>
        <w:t xml:space="preserve">Rebecca Mason distinguished hermeneutical injustices that involve </w:t>
      </w:r>
      <w:r w:rsidR="00716C10" w:rsidRPr="00716C10">
        <w:rPr>
          <w:rFonts w:ascii="Times" w:hAnsi="Times"/>
          <w:i/>
          <w:color w:val="000000" w:themeColor="text1"/>
          <w:lang w:val="en-US"/>
        </w:rPr>
        <w:t>absence of conceptual resources</w:t>
      </w:r>
      <w:r w:rsidR="00716C10" w:rsidRPr="00716C10">
        <w:rPr>
          <w:rFonts w:ascii="Times" w:hAnsi="Times"/>
          <w:color w:val="000000" w:themeColor="text1"/>
          <w:lang w:val="en-US"/>
        </w:rPr>
        <w:t xml:space="preserve"> from </w:t>
      </w:r>
      <w:r w:rsidR="00716C10">
        <w:rPr>
          <w:rFonts w:ascii="Times" w:hAnsi="Times"/>
          <w:color w:val="000000" w:themeColor="text1"/>
          <w:lang w:val="en-US"/>
        </w:rPr>
        <w:t>those</w:t>
      </w:r>
      <w:r w:rsidR="00716C10" w:rsidRPr="00716C10">
        <w:rPr>
          <w:rFonts w:ascii="Times" w:hAnsi="Times"/>
          <w:color w:val="000000" w:themeColor="text1"/>
          <w:lang w:val="en-US"/>
        </w:rPr>
        <w:t xml:space="preserve"> </w:t>
      </w:r>
      <w:r w:rsidR="00716C10">
        <w:rPr>
          <w:rFonts w:ascii="Times" w:hAnsi="Times"/>
          <w:color w:val="000000" w:themeColor="text1"/>
          <w:lang w:val="en-US"/>
        </w:rPr>
        <w:t>involving the</w:t>
      </w:r>
      <w:r w:rsidR="00716C10" w:rsidRPr="00716C10">
        <w:rPr>
          <w:rFonts w:ascii="Times" w:hAnsi="Times"/>
          <w:color w:val="000000" w:themeColor="text1"/>
          <w:lang w:val="en-US"/>
        </w:rPr>
        <w:t xml:space="preserve"> </w:t>
      </w:r>
      <w:r w:rsidR="00716C10" w:rsidRPr="00716C10">
        <w:rPr>
          <w:rFonts w:ascii="Times" w:hAnsi="Times"/>
          <w:i/>
          <w:color w:val="000000" w:themeColor="text1"/>
          <w:lang w:val="en-US"/>
        </w:rPr>
        <w:t>collective refusal of uptake</w:t>
      </w:r>
      <w:r w:rsidR="00716C10" w:rsidRPr="00716C10">
        <w:rPr>
          <w:rFonts w:ascii="Times" w:hAnsi="Times"/>
          <w:color w:val="000000" w:themeColor="text1"/>
          <w:lang w:val="en-US"/>
        </w:rPr>
        <w:t xml:space="preserve"> of conceptual resources</w:t>
      </w:r>
      <w:r w:rsidR="00716C10">
        <w:rPr>
          <w:rFonts w:ascii="Times" w:hAnsi="Times"/>
          <w:color w:val="000000" w:themeColor="text1"/>
          <w:lang w:val="en-US"/>
        </w:rPr>
        <w:t xml:space="preserve"> that are </w:t>
      </w:r>
      <w:r w:rsidR="00716C10" w:rsidRPr="00716C10">
        <w:rPr>
          <w:rFonts w:ascii="Times" w:hAnsi="Times"/>
          <w:color w:val="000000" w:themeColor="text1"/>
          <w:lang w:val="en-US"/>
        </w:rPr>
        <w:t>available in specific communities.</w:t>
      </w:r>
      <w:r w:rsidR="00716C10">
        <w:rPr>
          <w:rFonts w:ascii="Times" w:hAnsi="Times"/>
          <w:color w:val="000000" w:themeColor="text1"/>
          <w:lang w:val="en-US"/>
        </w:rPr>
        <w:t xml:space="preserve"> It is an important distinction. In many cases, a group of people </w:t>
      </w:r>
      <w:r w:rsidR="008A1465">
        <w:rPr>
          <w:rFonts w:ascii="Times" w:hAnsi="Times"/>
          <w:color w:val="000000" w:themeColor="text1"/>
          <w:lang w:val="en-US"/>
        </w:rPr>
        <w:t>may</w:t>
      </w:r>
      <w:r w:rsidR="00716C10">
        <w:rPr>
          <w:rFonts w:ascii="Times" w:hAnsi="Times"/>
          <w:color w:val="000000" w:themeColor="text1"/>
          <w:lang w:val="en-US"/>
        </w:rPr>
        <w:t xml:space="preserve"> be perfectly capable of making sense of their own distinctive experiences; the problem is that relevant resources are not taken up by other groups. It misdescribe</w:t>
      </w:r>
      <w:r w:rsidR="008A1465">
        <w:rPr>
          <w:rFonts w:ascii="Times" w:hAnsi="Times"/>
          <w:color w:val="000000" w:themeColor="text1"/>
          <w:lang w:val="en-US"/>
        </w:rPr>
        <w:t>s</w:t>
      </w:r>
      <w:r w:rsidR="00716C10">
        <w:rPr>
          <w:rFonts w:ascii="Times" w:hAnsi="Times"/>
          <w:color w:val="000000" w:themeColor="text1"/>
          <w:lang w:val="en-US"/>
        </w:rPr>
        <w:t xml:space="preserve"> their situation quite badly to say that they have </w:t>
      </w:r>
      <w:r w:rsidR="00716C10" w:rsidRPr="000119E4">
        <w:rPr>
          <w:rFonts w:ascii="Times" w:hAnsi="Times"/>
          <w:i/>
          <w:iCs/>
          <w:color w:val="000000" w:themeColor="text1"/>
          <w:lang w:val="en-US"/>
        </w:rPr>
        <w:t>no</w:t>
      </w:r>
      <w:r w:rsidR="00716C10">
        <w:rPr>
          <w:rFonts w:ascii="Times" w:hAnsi="Times"/>
          <w:color w:val="000000" w:themeColor="text1"/>
          <w:lang w:val="en-US"/>
        </w:rPr>
        <w:t xml:space="preserve"> interpretive resources</w:t>
      </w:r>
      <w:r w:rsidR="008A1465">
        <w:rPr>
          <w:rFonts w:ascii="Times" w:hAnsi="Times"/>
          <w:color w:val="000000" w:themeColor="text1"/>
          <w:lang w:val="en-US"/>
        </w:rPr>
        <w:t>: they do. T</w:t>
      </w:r>
      <w:r w:rsidR="00716C10">
        <w:rPr>
          <w:rFonts w:ascii="Times" w:hAnsi="Times"/>
          <w:color w:val="000000" w:themeColor="text1"/>
          <w:lang w:val="en-US"/>
        </w:rPr>
        <w:t xml:space="preserve">heir </w:t>
      </w:r>
      <w:r w:rsidR="00716C10" w:rsidRPr="00716C10">
        <w:rPr>
          <w:rFonts w:ascii="Times" w:hAnsi="Times"/>
          <w:i/>
          <w:iCs/>
          <w:color w:val="000000" w:themeColor="text1"/>
          <w:lang w:val="en-US"/>
        </w:rPr>
        <w:t>achievement</w:t>
      </w:r>
      <w:r w:rsidR="00716C10">
        <w:rPr>
          <w:rFonts w:ascii="Times" w:hAnsi="Times"/>
          <w:color w:val="000000" w:themeColor="text1"/>
          <w:lang w:val="en-US"/>
        </w:rPr>
        <w:t xml:space="preserve"> is to have created</w:t>
      </w:r>
      <w:r w:rsidR="008A1465">
        <w:rPr>
          <w:rFonts w:ascii="Times" w:hAnsi="Times"/>
          <w:color w:val="000000" w:themeColor="text1"/>
          <w:lang w:val="en-US"/>
        </w:rPr>
        <w:t xml:space="preserve"> their resources </w:t>
      </w:r>
      <w:r w:rsidR="00716C10" w:rsidRPr="008A1465">
        <w:rPr>
          <w:rFonts w:ascii="Times" w:hAnsi="Times"/>
          <w:color w:val="000000" w:themeColor="text1"/>
          <w:lang w:val="en-US"/>
        </w:rPr>
        <w:t>through imaginative collective labor</w:t>
      </w:r>
      <w:r w:rsidR="008A1465">
        <w:rPr>
          <w:rFonts w:ascii="Times" w:hAnsi="Times"/>
          <w:color w:val="000000" w:themeColor="text1"/>
          <w:lang w:val="en-US"/>
        </w:rPr>
        <w:t xml:space="preserve"> </w:t>
      </w:r>
      <w:r w:rsidR="00716C10" w:rsidRPr="008A1465">
        <w:rPr>
          <w:rFonts w:ascii="Times" w:hAnsi="Times"/>
          <w:color w:val="000000" w:themeColor="text1"/>
          <w:lang w:val="en-US"/>
        </w:rPr>
        <w:t xml:space="preserve">(Mason, 2011). </w:t>
      </w:r>
    </w:p>
    <w:p w14:paraId="5537C8E7" w14:textId="3DAB6FB6" w:rsidR="00716C10" w:rsidRPr="00716C10" w:rsidRDefault="00716C10" w:rsidP="00716C10">
      <w:pPr>
        <w:pStyle w:val="ListParagraph"/>
        <w:ind w:left="2628" w:right="2074"/>
        <w:jc w:val="both"/>
        <w:rPr>
          <w:rFonts w:ascii="Times New Roman" w:hAnsi="Times New Roman" w:cs="Times New Roman"/>
        </w:rPr>
      </w:pPr>
    </w:p>
    <w:p w14:paraId="2292EB77" w14:textId="01F30C91" w:rsidR="00716C10" w:rsidRPr="00716C10" w:rsidRDefault="00716C10" w:rsidP="00716C10">
      <w:pPr>
        <w:pStyle w:val="ListParagraph"/>
        <w:numPr>
          <w:ilvl w:val="0"/>
          <w:numId w:val="3"/>
        </w:numPr>
        <w:ind w:right="2074"/>
        <w:jc w:val="both"/>
        <w:rPr>
          <w:rFonts w:ascii="Times New Roman" w:hAnsi="Times New Roman" w:cs="Times New Roman"/>
        </w:rPr>
      </w:pPr>
      <w:r w:rsidRPr="00716C10">
        <w:rPr>
          <w:rFonts w:ascii="Times" w:hAnsi="Times"/>
          <w:color w:val="000000" w:themeColor="text1"/>
          <w:lang w:val="en-US"/>
        </w:rPr>
        <w:t>Gaile Pohlhaus Jr. challenged Fricker’s claim that hermeneutical injustice is an exclusively structural phenomenon. Pohlhaus Jr. suggests that</w:t>
      </w:r>
      <w:r w:rsidRPr="00716C10">
        <w:rPr>
          <w:rFonts w:ascii="Times" w:hAnsi="Times"/>
          <w:lang w:val="en-US"/>
        </w:rPr>
        <w:t xml:space="preserve"> dominantly situated individuals can often have a degree of agency in relation to ‘local’ hermeneutical resources; they could embrace them, give them uptake, derogate</w:t>
      </w:r>
      <w:r>
        <w:rPr>
          <w:rFonts w:ascii="Times" w:hAnsi="Times"/>
          <w:lang w:val="en-US"/>
        </w:rPr>
        <w:t xml:space="preserve"> or suppress them and so on. In many cases, then, there is genuine individual-level resistance to certain kinds of hermeneutical resources. Individuals can willfully act to </w:t>
      </w:r>
      <w:r w:rsidRPr="00716C10">
        <w:rPr>
          <w:rFonts w:ascii="Times" w:hAnsi="Times"/>
          <w:i/>
          <w:iCs/>
          <w:lang w:val="en-US"/>
        </w:rPr>
        <w:t>generate</w:t>
      </w:r>
      <w:r>
        <w:rPr>
          <w:rFonts w:ascii="Times" w:hAnsi="Times"/>
          <w:lang w:val="en-US"/>
        </w:rPr>
        <w:t xml:space="preserve"> and to </w:t>
      </w:r>
      <w:r w:rsidRPr="00716C10">
        <w:rPr>
          <w:rFonts w:ascii="Times" w:hAnsi="Times"/>
          <w:i/>
          <w:iCs/>
          <w:lang w:val="en-US"/>
        </w:rPr>
        <w:t>sustain</w:t>
      </w:r>
      <w:r w:rsidRPr="00716C10">
        <w:rPr>
          <w:rFonts w:ascii="Times" w:hAnsi="Times"/>
          <w:lang w:val="en-US"/>
        </w:rPr>
        <w:t xml:space="preserve"> collective-level hermeneutical injustice</w:t>
      </w:r>
      <w:r>
        <w:rPr>
          <w:rFonts w:ascii="Times" w:hAnsi="Times"/>
          <w:lang w:val="en-US"/>
        </w:rPr>
        <w:t>.</w:t>
      </w:r>
      <w:r w:rsidR="000119E4">
        <w:rPr>
          <w:rFonts w:ascii="Times" w:hAnsi="Times"/>
          <w:lang w:val="en-US"/>
        </w:rPr>
        <w:t xml:space="preserve"> If so, we should recognize </w:t>
      </w:r>
      <w:proofErr w:type="spellStart"/>
      <w:r w:rsidR="000119E4" w:rsidRPr="000119E4">
        <w:rPr>
          <w:rFonts w:ascii="Times" w:hAnsi="Times"/>
          <w:i/>
          <w:iCs/>
          <w:lang w:val="en-US"/>
        </w:rPr>
        <w:t>wilful</w:t>
      </w:r>
      <w:proofErr w:type="spellEnd"/>
      <w:r w:rsidR="000119E4" w:rsidRPr="000119E4">
        <w:rPr>
          <w:rFonts w:ascii="Times" w:hAnsi="Times"/>
          <w:i/>
          <w:iCs/>
          <w:lang w:val="en-US"/>
        </w:rPr>
        <w:t xml:space="preserve"> hermeneutical</w:t>
      </w:r>
      <w:r w:rsidR="000119E4">
        <w:rPr>
          <w:rFonts w:ascii="Times" w:hAnsi="Times"/>
          <w:lang w:val="en-US"/>
        </w:rPr>
        <w:t xml:space="preserve"> </w:t>
      </w:r>
      <w:r w:rsidR="000119E4" w:rsidRPr="000119E4">
        <w:rPr>
          <w:rFonts w:ascii="Times" w:hAnsi="Times"/>
          <w:i/>
          <w:iCs/>
          <w:lang w:val="en-US"/>
        </w:rPr>
        <w:t>injustice</w:t>
      </w:r>
      <w:r w:rsidR="000119E4">
        <w:rPr>
          <w:rFonts w:ascii="Times" w:hAnsi="Times"/>
          <w:lang w:val="en-US"/>
        </w:rPr>
        <w:t>, too</w:t>
      </w:r>
      <w:r>
        <w:rPr>
          <w:rFonts w:ascii="Times" w:hAnsi="Times"/>
          <w:lang w:val="en-US"/>
        </w:rPr>
        <w:t xml:space="preserve"> (Pohlhaus J</w:t>
      </w:r>
      <w:r w:rsidR="00EB13BE">
        <w:rPr>
          <w:rFonts w:ascii="Times" w:hAnsi="Times"/>
          <w:lang w:val="en-US"/>
        </w:rPr>
        <w:t>r.,</w:t>
      </w:r>
      <w:r>
        <w:rPr>
          <w:rFonts w:ascii="Times" w:hAnsi="Times"/>
          <w:lang w:val="en-US"/>
        </w:rPr>
        <w:t xml:space="preserve"> 2012).</w:t>
      </w:r>
    </w:p>
    <w:p w14:paraId="702DEF37" w14:textId="77777777" w:rsidR="00716C10" w:rsidRPr="00716C10" w:rsidRDefault="00716C10" w:rsidP="00716C10">
      <w:pPr>
        <w:pStyle w:val="ListParagraph"/>
        <w:rPr>
          <w:rFonts w:ascii="Times New Roman" w:hAnsi="Times New Roman" w:cs="Times New Roman"/>
        </w:rPr>
      </w:pPr>
    </w:p>
    <w:p w14:paraId="5E05E8F0" w14:textId="77777777" w:rsidR="00EB13BE" w:rsidRDefault="00EB13BE" w:rsidP="00EB13BE">
      <w:pPr>
        <w:pStyle w:val="ListParagraph"/>
        <w:ind w:left="2268" w:right="2074"/>
        <w:jc w:val="both"/>
        <w:rPr>
          <w:rFonts w:ascii="Times New Roman" w:hAnsi="Times New Roman" w:cs="Times New Roman"/>
        </w:rPr>
      </w:pPr>
      <w:r>
        <w:rPr>
          <w:rFonts w:ascii="Times New Roman" w:hAnsi="Times New Roman" w:cs="Times New Roman"/>
        </w:rPr>
        <w:t xml:space="preserve"> </w:t>
      </w:r>
      <w:r w:rsidR="00716C10">
        <w:rPr>
          <w:rFonts w:ascii="Times New Roman" w:hAnsi="Times New Roman" w:cs="Times New Roman"/>
        </w:rPr>
        <w:t xml:space="preserve">It should be clear </w:t>
      </w:r>
      <w:r>
        <w:rPr>
          <w:rFonts w:ascii="Times New Roman" w:hAnsi="Times New Roman" w:cs="Times New Roman"/>
        </w:rPr>
        <w:t>these distinctions can be useful when thinking about the epistemic predicament of those with psychiatric diagnoses. There can be cases of gaps in a shared collective hermeneutical resource. There can be local resources apt for the task of interpreting certain experiences which fail to get wider uptake. There can be cases where the dominant groups, whoever they may be, actively suppress those local-level resources. Injustices of a hermeneutical kind can be accompanied by acts of hermeneutical innovation and resistance – this point being accepted by Fricker:</w:t>
      </w:r>
    </w:p>
    <w:p w14:paraId="018175CE" w14:textId="77777777" w:rsidR="00EB13BE" w:rsidRDefault="00EB13BE" w:rsidP="00EB13BE">
      <w:pPr>
        <w:pStyle w:val="ListParagraph"/>
        <w:ind w:left="2268" w:right="2074"/>
        <w:jc w:val="both"/>
        <w:rPr>
          <w:rFonts w:ascii="Times New Roman" w:hAnsi="Times New Roman" w:cs="Times New Roman"/>
        </w:rPr>
      </w:pPr>
    </w:p>
    <w:p w14:paraId="08BC8B10" w14:textId="77777777" w:rsidR="004C7176" w:rsidRDefault="008A1465" w:rsidP="008A1465">
      <w:pPr>
        <w:pStyle w:val="ListParagraph"/>
        <w:ind w:left="2268" w:right="2074"/>
        <w:jc w:val="both"/>
        <w:rPr>
          <w:rFonts w:ascii="Times New Roman" w:hAnsi="Times New Roman" w:cs="Times New Roman"/>
          <w:sz w:val="20"/>
          <w:szCs w:val="20"/>
        </w:rPr>
      </w:pPr>
      <w:r>
        <w:rPr>
          <w:rFonts w:ascii="Times New Roman" w:hAnsi="Times New Roman" w:cs="Times New Roman"/>
          <w:sz w:val="20"/>
          <w:szCs w:val="20"/>
        </w:rPr>
        <w:t xml:space="preserve">     </w:t>
      </w:r>
      <w:r w:rsidR="00EB13BE" w:rsidRPr="00EB13BE">
        <w:rPr>
          <w:rFonts w:ascii="Times New Roman" w:hAnsi="Times New Roman" w:cs="Times New Roman"/>
          <w:sz w:val="20"/>
          <w:szCs w:val="20"/>
        </w:rPr>
        <w:t xml:space="preserve">Medina is right to emphasise that the intersectional </w:t>
      </w:r>
      <w:proofErr w:type="spellStart"/>
      <w:r w:rsidR="00EB13BE" w:rsidRPr="00EB13BE">
        <w:rPr>
          <w:rFonts w:ascii="Times New Roman" w:hAnsi="Times New Roman" w:cs="Times New Roman"/>
          <w:sz w:val="20"/>
          <w:szCs w:val="20"/>
        </w:rPr>
        <w:t>ignorances</w:t>
      </w:r>
      <w:proofErr w:type="spellEnd"/>
      <w:r w:rsidR="00EB13BE" w:rsidRPr="00EB13BE">
        <w:rPr>
          <w:rFonts w:ascii="Times New Roman" w:hAnsi="Times New Roman" w:cs="Times New Roman"/>
          <w:sz w:val="20"/>
          <w:szCs w:val="20"/>
        </w:rPr>
        <w:t xml:space="preserve"> created by the possession and non-possession of this or that cluster of interpretive concepts growing out of this or that area of social experience tell a ‘polyphonic’ or multi-voiced story of power and resistance, societal conceptual impoverishment and localised interpretive sophistication and creativity</w:t>
      </w:r>
      <w:r w:rsidR="004C7176">
        <w:rPr>
          <w:rFonts w:ascii="Times New Roman" w:hAnsi="Times New Roman" w:cs="Times New Roman"/>
          <w:sz w:val="20"/>
          <w:szCs w:val="20"/>
        </w:rPr>
        <w:t>.</w:t>
      </w:r>
      <w:r w:rsidR="00EB13BE">
        <w:rPr>
          <w:rFonts w:ascii="Times New Roman" w:hAnsi="Times New Roman" w:cs="Times New Roman"/>
          <w:sz w:val="20"/>
          <w:szCs w:val="20"/>
        </w:rPr>
        <w:t xml:space="preserve"> </w:t>
      </w:r>
    </w:p>
    <w:p w14:paraId="69DD6564" w14:textId="1E71A465" w:rsidR="00EB13BE" w:rsidRPr="008A1465" w:rsidRDefault="00EB13BE" w:rsidP="004C7176">
      <w:pPr>
        <w:pStyle w:val="ListParagraph"/>
        <w:ind w:left="2268" w:right="2074"/>
        <w:jc w:val="right"/>
        <w:rPr>
          <w:rFonts w:ascii="Times New Roman" w:hAnsi="Times New Roman" w:cs="Times New Roman"/>
        </w:rPr>
      </w:pPr>
      <w:r w:rsidRPr="00EB13BE">
        <w:rPr>
          <w:rFonts w:ascii="Times New Roman" w:hAnsi="Times New Roman" w:cs="Times New Roman"/>
        </w:rPr>
        <w:t xml:space="preserve">(Fricker 2016: 167) </w:t>
      </w:r>
    </w:p>
    <w:p w14:paraId="03C3A983" w14:textId="77777777" w:rsidR="00EB13BE" w:rsidRDefault="00EB13BE" w:rsidP="00716C10">
      <w:pPr>
        <w:pStyle w:val="ListParagraph"/>
        <w:ind w:left="2268" w:right="2074"/>
        <w:jc w:val="both"/>
        <w:rPr>
          <w:rFonts w:ascii="Times New Roman" w:hAnsi="Times New Roman" w:cs="Times New Roman"/>
        </w:rPr>
      </w:pPr>
    </w:p>
    <w:p w14:paraId="0D278002" w14:textId="5624117A" w:rsidR="00EB13BE" w:rsidRDefault="00EB13BE" w:rsidP="00EB13BE">
      <w:pPr>
        <w:pStyle w:val="ListParagraph"/>
        <w:ind w:left="2268" w:right="2074"/>
        <w:jc w:val="both"/>
        <w:rPr>
          <w:rFonts w:ascii="Times New Roman" w:hAnsi="Times New Roman" w:cs="Times New Roman"/>
        </w:rPr>
      </w:pPr>
      <w:r>
        <w:rPr>
          <w:rFonts w:ascii="Times New Roman" w:hAnsi="Times New Roman" w:cs="Times New Roman"/>
        </w:rPr>
        <w:t xml:space="preserve">      The fullest account of hermeneutical injustice is offered by José Medina. He offers four useful distinctions to help us explore the various forms of hermeneutical injustice—looking at these will help set up my main claim that the concept of an epistemic injustice, even in an expanded form, is not able to fully characterise the predicaments of those diagnosed with depression).</w:t>
      </w:r>
    </w:p>
    <w:p w14:paraId="18C40F17" w14:textId="2C56D1CD" w:rsidR="00EB13BE" w:rsidRDefault="00EB13BE" w:rsidP="00EB13BE">
      <w:pPr>
        <w:pStyle w:val="ListParagraph"/>
        <w:ind w:left="2268" w:right="2074"/>
        <w:jc w:val="both"/>
        <w:rPr>
          <w:rFonts w:ascii="Times New Roman" w:hAnsi="Times New Roman" w:cs="Times New Roman"/>
        </w:rPr>
      </w:pPr>
      <w:r>
        <w:rPr>
          <w:rFonts w:ascii="Times New Roman" w:hAnsi="Times New Roman" w:cs="Times New Roman"/>
        </w:rPr>
        <w:t xml:space="preserve">    Medina suggests we think about hermeneutical injustice along four parameters. My aim in going through these is to show that </w:t>
      </w:r>
      <w:r w:rsidR="0013312F">
        <w:rPr>
          <w:rFonts w:ascii="Times New Roman" w:hAnsi="Times New Roman" w:cs="Times New Roman"/>
        </w:rPr>
        <w:t xml:space="preserve">even this expanded conception of hermeneutical injustice can’t fully accommodate the realities of the predicament of those diagnosed with depression. </w:t>
      </w:r>
    </w:p>
    <w:p w14:paraId="19BB5E6C" w14:textId="44220A82" w:rsidR="0013312F" w:rsidRDefault="0013312F" w:rsidP="00EB13BE">
      <w:pPr>
        <w:pStyle w:val="ListParagraph"/>
        <w:ind w:left="2268" w:right="2074"/>
        <w:jc w:val="both"/>
        <w:rPr>
          <w:rFonts w:ascii="Times New Roman" w:hAnsi="Times New Roman" w:cs="Times New Roman"/>
        </w:rPr>
      </w:pPr>
    </w:p>
    <w:p w14:paraId="380894BC" w14:textId="3A5409BC" w:rsidR="0013312F" w:rsidRDefault="0013312F" w:rsidP="0013312F">
      <w:pPr>
        <w:pStyle w:val="ListParagraph"/>
        <w:numPr>
          <w:ilvl w:val="0"/>
          <w:numId w:val="4"/>
        </w:numPr>
        <w:ind w:right="2074"/>
        <w:jc w:val="both"/>
        <w:rPr>
          <w:rFonts w:ascii="Times New Roman" w:hAnsi="Times New Roman" w:cs="Times New Roman"/>
        </w:rPr>
      </w:pPr>
      <w:r>
        <w:rPr>
          <w:rFonts w:ascii="Times New Roman" w:hAnsi="Times New Roman" w:cs="Times New Roman"/>
          <w:i/>
          <w:iCs/>
        </w:rPr>
        <w:t>Source</w:t>
      </w:r>
      <w:r w:rsidR="004C7176">
        <w:rPr>
          <w:rFonts w:ascii="Times New Roman" w:hAnsi="Times New Roman" w:cs="Times New Roman"/>
          <w:i/>
          <w:iCs/>
        </w:rPr>
        <w:t>s</w:t>
      </w:r>
      <w:r>
        <w:rPr>
          <w:rFonts w:ascii="Times New Roman" w:hAnsi="Times New Roman" w:cs="Times New Roman"/>
          <w:i/>
          <w:iCs/>
        </w:rPr>
        <w:t xml:space="preserve"> of hermeneutical injustice</w:t>
      </w:r>
      <w:r>
        <w:rPr>
          <w:rFonts w:ascii="Times New Roman" w:hAnsi="Times New Roman" w:cs="Times New Roman"/>
        </w:rPr>
        <w:t>:</w:t>
      </w:r>
    </w:p>
    <w:p w14:paraId="07A0BE24" w14:textId="77777777" w:rsidR="0013312F" w:rsidRPr="0013312F" w:rsidRDefault="0013312F" w:rsidP="0013312F">
      <w:pPr>
        <w:pStyle w:val="ListParagraph"/>
        <w:ind w:left="2628" w:right="2074"/>
        <w:jc w:val="both"/>
        <w:rPr>
          <w:rFonts w:ascii="Times New Roman" w:hAnsi="Times New Roman" w:cs="Times New Roman"/>
          <w:sz w:val="10"/>
          <w:szCs w:val="10"/>
        </w:rPr>
      </w:pPr>
    </w:p>
    <w:p w14:paraId="63B4B4B2" w14:textId="5B60D335" w:rsidR="0013312F" w:rsidRDefault="0013312F" w:rsidP="0013312F">
      <w:pPr>
        <w:pStyle w:val="ListParagraph"/>
        <w:ind w:left="2628" w:right="2074"/>
        <w:jc w:val="both"/>
        <w:rPr>
          <w:rFonts w:ascii="Times New Roman" w:hAnsi="Times New Roman" w:cs="Times New Roman"/>
        </w:rPr>
      </w:pPr>
      <w:r>
        <w:rPr>
          <w:rFonts w:ascii="Times New Roman" w:hAnsi="Times New Roman" w:cs="Times New Roman"/>
          <w:i/>
          <w:iCs/>
        </w:rPr>
        <w:t>Semantically produced</w:t>
      </w:r>
      <w:r>
        <w:rPr>
          <w:rFonts w:ascii="Times New Roman" w:hAnsi="Times New Roman" w:cs="Times New Roman"/>
        </w:rPr>
        <w:t>, where relevant labels and concepts are unavailable; there are ‘gaps’ or ‘lacuna’, in the terms used by Fricker.</w:t>
      </w:r>
    </w:p>
    <w:p w14:paraId="0C47192F" w14:textId="77777777" w:rsidR="0013312F" w:rsidRPr="0013312F" w:rsidRDefault="0013312F" w:rsidP="0013312F">
      <w:pPr>
        <w:pStyle w:val="ListParagraph"/>
        <w:ind w:left="2628" w:right="2074"/>
        <w:jc w:val="both"/>
        <w:rPr>
          <w:rFonts w:ascii="Times New Roman" w:hAnsi="Times New Roman" w:cs="Times New Roman"/>
          <w:sz w:val="10"/>
          <w:szCs w:val="10"/>
        </w:rPr>
      </w:pPr>
    </w:p>
    <w:p w14:paraId="1190581C" w14:textId="77777777" w:rsidR="0013312F" w:rsidRDefault="0013312F" w:rsidP="0013312F">
      <w:pPr>
        <w:pStyle w:val="ListParagraph"/>
        <w:ind w:left="2628" w:right="2074"/>
        <w:jc w:val="both"/>
        <w:rPr>
          <w:rFonts w:ascii="Times New Roman" w:hAnsi="Times New Roman" w:cs="Times New Roman"/>
        </w:rPr>
      </w:pPr>
      <w:r w:rsidRPr="0013312F">
        <w:rPr>
          <w:rFonts w:ascii="Times New Roman" w:hAnsi="Times New Roman" w:cs="Times New Roman"/>
          <w:i/>
          <w:iCs/>
        </w:rPr>
        <w:t>P</w:t>
      </w:r>
      <w:r>
        <w:rPr>
          <w:rFonts w:ascii="Times New Roman" w:hAnsi="Times New Roman" w:cs="Times New Roman"/>
          <w:i/>
          <w:iCs/>
        </w:rPr>
        <w:t>erformatively produced</w:t>
      </w:r>
      <w:r>
        <w:rPr>
          <w:rFonts w:ascii="Times New Roman" w:hAnsi="Times New Roman" w:cs="Times New Roman"/>
        </w:rPr>
        <w:t xml:space="preserve">, where subjects are judged an unintelligible or less intelligible in relation to other subjects because of their use of specific communicative performances and expressive styles (certain accents, ‘eccentric’ interpersonal styles, and so on). </w:t>
      </w:r>
    </w:p>
    <w:p w14:paraId="27707DE8" w14:textId="20C48F18" w:rsidR="0013312F" w:rsidRDefault="0013312F" w:rsidP="0013312F">
      <w:pPr>
        <w:pStyle w:val="ListParagraph"/>
        <w:ind w:left="2628" w:right="2074"/>
        <w:jc w:val="right"/>
        <w:rPr>
          <w:rFonts w:ascii="Times New Roman" w:hAnsi="Times New Roman" w:cs="Times New Roman"/>
        </w:rPr>
      </w:pPr>
      <w:r w:rsidRPr="0013312F">
        <w:rPr>
          <w:rFonts w:ascii="Times New Roman" w:hAnsi="Times New Roman" w:cs="Times New Roman"/>
        </w:rPr>
        <w:t>(Medina 2016: 45-46)</w:t>
      </w:r>
    </w:p>
    <w:p w14:paraId="37E35F3D" w14:textId="28C984AC" w:rsidR="0013312F" w:rsidRDefault="0013312F" w:rsidP="0013312F">
      <w:pPr>
        <w:pStyle w:val="ListParagraph"/>
        <w:ind w:left="2628" w:right="2074"/>
        <w:rPr>
          <w:rFonts w:ascii="Times New Roman" w:hAnsi="Times New Roman" w:cs="Times New Roman"/>
        </w:rPr>
      </w:pPr>
    </w:p>
    <w:p w14:paraId="55F38855" w14:textId="5BDDC8CB" w:rsidR="0013312F" w:rsidRDefault="0013312F" w:rsidP="0013312F">
      <w:pPr>
        <w:pStyle w:val="ListParagraph"/>
        <w:numPr>
          <w:ilvl w:val="0"/>
          <w:numId w:val="4"/>
        </w:numPr>
        <w:ind w:right="2074"/>
        <w:rPr>
          <w:rFonts w:ascii="Times New Roman" w:hAnsi="Times New Roman" w:cs="Times New Roman"/>
        </w:rPr>
      </w:pPr>
      <w:r>
        <w:rPr>
          <w:rFonts w:ascii="Times New Roman" w:hAnsi="Times New Roman" w:cs="Times New Roman"/>
          <w:i/>
          <w:iCs/>
        </w:rPr>
        <w:lastRenderedPageBreak/>
        <w:t>Dynamics of hermeneutical injustice</w:t>
      </w:r>
      <w:r>
        <w:rPr>
          <w:rFonts w:ascii="Times New Roman" w:hAnsi="Times New Roman" w:cs="Times New Roman"/>
        </w:rPr>
        <w:t>:</w:t>
      </w:r>
    </w:p>
    <w:p w14:paraId="5B8E735D" w14:textId="02ECA6CF" w:rsidR="0013312F" w:rsidRPr="0013312F" w:rsidRDefault="0013312F" w:rsidP="0013312F">
      <w:pPr>
        <w:pStyle w:val="ListParagraph"/>
        <w:ind w:left="2628" w:right="2074"/>
        <w:rPr>
          <w:rFonts w:ascii="Times New Roman" w:hAnsi="Times New Roman" w:cs="Times New Roman"/>
          <w:i/>
          <w:iCs/>
          <w:sz w:val="10"/>
          <w:szCs w:val="10"/>
        </w:rPr>
      </w:pPr>
    </w:p>
    <w:p w14:paraId="4BC7F584" w14:textId="3053DB41" w:rsidR="0013312F" w:rsidRDefault="0013312F" w:rsidP="0013312F">
      <w:pPr>
        <w:pStyle w:val="ListParagraph"/>
        <w:ind w:left="2628" w:right="2074"/>
        <w:jc w:val="both"/>
        <w:rPr>
          <w:rFonts w:ascii="Times New Roman" w:hAnsi="Times New Roman" w:cs="Times New Roman"/>
        </w:rPr>
      </w:pPr>
      <w:r>
        <w:rPr>
          <w:rFonts w:ascii="Times New Roman" w:hAnsi="Times New Roman" w:cs="Times New Roman"/>
          <w:i/>
          <w:iCs/>
        </w:rPr>
        <w:t>Interpersonal</w:t>
      </w:r>
      <w:r>
        <w:rPr>
          <w:rFonts w:ascii="Times New Roman" w:hAnsi="Times New Roman" w:cs="Times New Roman"/>
        </w:rPr>
        <w:t xml:space="preserve"> </w:t>
      </w:r>
      <w:r w:rsidRPr="0013312F">
        <w:rPr>
          <w:rFonts w:ascii="Times New Roman" w:hAnsi="Times New Roman" w:cs="Times New Roman"/>
          <w:i/>
          <w:iCs/>
        </w:rPr>
        <w:t>dynamics</w:t>
      </w:r>
      <w:r>
        <w:rPr>
          <w:rFonts w:ascii="Times New Roman" w:hAnsi="Times New Roman" w:cs="Times New Roman"/>
        </w:rPr>
        <w:t xml:space="preserve"> either </w:t>
      </w:r>
      <w:r w:rsidRPr="0013312F">
        <w:rPr>
          <w:rFonts w:ascii="Times New Roman" w:hAnsi="Times New Roman" w:cs="Times New Roman"/>
        </w:rPr>
        <w:t xml:space="preserve">structural conditions and/or institutional designs </w:t>
      </w:r>
      <w:r>
        <w:rPr>
          <w:rFonts w:ascii="Times New Roman" w:hAnsi="Times New Roman" w:cs="Times New Roman"/>
        </w:rPr>
        <w:t>which tend or are intended to (</w:t>
      </w:r>
      <w:proofErr w:type="spellStart"/>
      <w:r>
        <w:rPr>
          <w:rFonts w:ascii="Times New Roman" w:hAnsi="Times New Roman" w:cs="Times New Roman"/>
        </w:rPr>
        <w:t>i</w:t>
      </w:r>
      <w:proofErr w:type="spellEnd"/>
      <w:r>
        <w:rPr>
          <w:rFonts w:ascii="Times New Roman" w:hAnsi="Times New Roman" w:cs="Times New Roman"/>
        </w:rPr>
        <w:t xml:space="preserve">) </w:t>
      </w:r>
      <w:r w:rsidRPr="0013312F">
        <w:rPr>
          <w:rFonts w:ascii="Times New Roman" w:hAnsi="Times New Roman" w:cs="Times New Roman"/>
        </w:rPr>
        <w:t>prevent</w:t>
      </w:r>
      <w:r>
        <w:rPr>
          <w:rFonts w:ascii="Times New Roman" w:hAnsi="Times New Roman" w:cs="Times New Roman"/>
        </w:rPr>
        <w:t xml:space="preserve"> </w:t>
      </w:r>
      <w:r w:rsidRPr="0013312F">
        <w:rPr>
          <w:rFonts w:ascii="Times New Roman" w:hAnsi="Times New Roman" w:cs="Times New Roman"/>
        </w:rPr>
        <w:t xml:space="preserve">the use of certain hermeneutical resources </w:t>
      </w:r>
      <w:r>
        <w:rPr>
          <w:rFonts w:ascii="Times New Roman" w:hAnsi="Times New Roman" w:cs="Times New Roman"/>
        </w:rPr>
        <w:t>or</w:t>
      </w:r>
      <w:r w:rsidRPr="0013312F">
        <w:rPr>
          <w:rFonts w:ascii="Times New Roman" w:hAnsi="Times New Roman" w:cs="Times New Roman"/>
        </w:rPr>
        <w:t xml:space="preserve"> expressive styles </w:t>
      </w:r>
      <w:r>
        <w:rPr>
          <w:rFonts w:ascii="Times New Roman" w:hAnsi="Times New Roman" w:cs="Times New Roman"/>
        </w:rPr>
        <w:t xml:space="preserve">and/or (ii) favour certain hermeneutical communities and practices and disadvantage others. </w:t>
      </w:r>
    </w:p>
    <w:p w14:paraId="1C0F185E" w14:textId="6E14B5BE" w:rsidR="0013312F" w:rsidRPr="0013312F" w:rsidRDefault="0013312F" w:rsidP="0013312F">
      <w:pPr>
        <w:pStyle w:val="ListParagraph"/>
        <w:ind w:left="2628" w:right="2074"/>
        <w:jc w:val="both"/>
        <w:rPr>
          <w:rFonts w:ascii="Times New Roman" w:hAnsi="Times New Roman" w:cs="Times New Roman"/>
          <w:i/>
          <w:iCs/>
          <w:sz w:val="10"/>
          <w:szCs w:val="10"/>
        </w:rPr>
      </w:pPr>
    </w:p>
    <w:p w14:paraId="6672DDCF" w14:textId="1C8C7CB0" w:rsidR="0013312F" w:rsidRDefault="0013312F" w:rsidP="0013312F">
      <w:pPr>
        <w:pStyle w:val="ListParagraph"/>
        <w:ind w:left="2628" w:right="2074"/>
        <w:jc w:val="both"/>
        <w:rPr>
          <w:rFonts w:ascii="Times New Roman" w:hAnsi="Times New Roman" w:cs="Times New Roman"/>
        </w:rPr>
      </w:pPr>
      <w:r>
        <w:rPr>
          <w:rFonts w:ascii="Times New Roman" w:hAnsi="Times New Roman" w:cs="Times New Roman"/>
          <w:i/>
          <w:iCs/>
        </w:rPr>
        <w:t>Interpersonal dynamics</w:t>
      </w:r>
      <w:r>
        <w:rPr>
          <w:rFonts w:ascii="Times New Roman" w:hAnsi="Times New Roman" w:cs="Times New Roman"/>
        </w:rPr>
        <w:t xml:space="preserve"> are committed in and through interpersonal dynamics – exchanges, conversation, or interactions characterised by what Medina (using micro-aggressions as his example</w:t>
      </w:r>
      <w:r w:rsidRPr="0013312F">
        <w:rPr>
          <w:rFonts w:ascii="Times New Roman" w:hAnsi="Times New Roman" w:cs="Times New Roman"/>
        </w:rPr>
        <w:t xml:space="preserve">) dubs </w:t>
      </w:r>
      <w:r w:rsidRPr="0013312F">
        <w:rPr>
          <w:rFonts w:ascii="Times New Roman" w:hAnsi="Times New Roman" w:cs="Times New Roman"/>
          <w:i/>
          <w:iCs/>
        </w:rPr>
        <w:t>hermeneutical</w:t>
      </w:r>
      <w:r w:rsidRPr="0013312F">
        <w:rPr>
          <w:rFonts w:ascii="Times New Roman" w:hAnsi="Times New Roman" w:cs="Times New Roman"/>
        </w:rPr>
        <w:t xml:space="preserve"> </w:t>
      </w:r>
      <w:r w:rsidRPr="0013312F">
        <w:rPr>
          <w:rFonts w:ascii="Times New Roman" w:hAnsi="Times New Roman" w:cs="Times New Roman"/>
          <w:i/>
          <w:iCs/>
        </w:rPr>
        <w:t>intimidations</w:t>
      </w:r>
      <w:r>
        <w:rPr>
          <w:rFonts w:ascii="Times New Roman" w:hAnsi="Times New Roman" w:cs="Times New Roman"/>
        </w:rPr>
        <w:t xml:space="preserve">. I might, for instance, respond to your attempts to invoke certain hermeneutical resources, or to deploy certain expressive styles by ‘zoning out’, frowning, scoffing, rolling my eyes, and in all sorts of other ways communicate to you my resistance to </w:t>
      </w:r>
      <w:r>
        <w:rPr>
          <w:rFonts w:ascii="Times New Roman" w:hAnsi="Times New Roman" w:cs="Times New Roman"/>
          <w:i/>
          <w:iCs/>
        </w:rPr>
        <w:t>those</w:t>
      </w:r>
      <w:r>
        <w:rPr>
          <w:rFonts w:ascii="Times New Roman" w:hAnsi="Times New Roman" w:cs="Times New Roman"/>
        </w:rPr>
        <w:t xml:space="preserve"> resources and to </w:t>
      </w:r>
      <w:r w:rsidR="00BD52D2">
        <w:rPr>
          <w:rFonts w:ascii="Times New Roman" w:hAnsi="Times New Roman" w:cs="Times New Roman"/>
          <w:i/>
          <w:iCs/>
        </w:rPr>
        <w:t>those</w:t>
      </w:r>
      <w:r w:rsidR="00BD52D2">
        <w:rPr>
          <w:rFonts w:ascii="Times New Roman" w:hAnsi="Times New Roman" w:cs="Times New Roman"/>
        </w:rPr>
        <w:t xml:space="preserve"> styles</w:t>
      </w:r>
      <w:r>
        <w:rPr>
          <w:rFonts w:ascii="Times New Roman" w:hAnsi="Times New Roman" w:cs="Times New Roman"/>
        </w:rPr>
        <w:t>—and, thus, to the kinds of interpretive possibilities and forms of understanding that they would enable.</w:t>
      </w:r>
    </w:p>
    <w:p w14:paraId="4016A463" w14:textId="38FA050A" w:rsidR="0013312F" w:rsidRDefault="0013312F" w:rsidP="0013312F">
      <w:pPr>
        <w:pStyle w:val="ListParagraph"/>
        <w:ind w:left="2628" w:right="2074"/>
        <w:jc w:val="both"/>
        <w:rPr>
          <w:rFonts w:ascii="Times New Roman" w:hAnsi="Times New Roman" w:cs="Times New Roman"/>
        </w:rPr>
      </w:pPr>
    </w:p>
    <w:p w14:paraId="6AA01C02" w14:textId="6B273FBF" w:rsidR="00CE5954" w:rsidRDefault="00CE5954" w:rsidP="00CE5954">
      <w:pPr>
        <w:pStyle w:val="ListParagraph"/>
        <w:ind w:left="2268" w:right="2074"/>
        <w:jc w:val="both"/>
        <w:rPr>
          <w:rFonts w:ascii="Times New Roman" w:hAnsi="Times New Roman" w:cs="Times New Roman"/>
        </w:rPr>
      </w:pPr>
      <w:r>
        <w:rPr>
          <w:rFonts w:ascii="Times New Roman" w:hAnsi="Times New Roman" w:cs="Times New Roman"/>
        </w:rPr>
        <w:t xml:space="preserve">After the </w:t>
      </w:r>
      <w:r w:rsidRPr="00CE5954">
        <w:rPr>
          <w:rFonts w:ascii="Times New Roman" w:hAnsi="Times New Roman" w:cs="Times New Roman"/>
          <w:i/>
          <w:iCs/>
        </w:rPr>
        <w:t>sources</w:t>
      </w:r>
      <w:r>
        <w:rPr>
          <w:rFonts w:ascii="Times New Roman" w:hAnsi="Times New Roman" w:cs="Times New Roman"/>
        </w:rPr>
        <w:t xml:space="preserve"> and </w:t>
      </w:r>
      <w:r w:rsidRPr="00CE5954">
        <w:rPr>
          <w:rFonts w:ascii="Times New Roman" w:hAnsi="Times New Roman" w:cs="Times New Roman"/>
          <w:i/>
          <w:iCs/>
        </w:rPr>
        <w:t>dynamics</w:t>
      </w:r>
      <w:r>
        <w:rPr>
          <w:rFonts w:ascii="Times New Roman" w:hAnsi="Times New Roman" w:cs="Times New Roman"/>
          <w:i/>
          <w:iCs/>
        </w:rPr>
        <w:t xml:space="preserve"> </w:t>
      </w:r>
      <w:r>
        <w:rPr>
          <w:rFonts w:ascii="Times New Roman" w:hAnsi="Times New Roman" w:cs="Times New Roman"/>
        </w:rPr>
        <w:t xml:space="preserve">of hermeneutical injustices, Medina addresses </w:t>
      </w:r>
      <w:r w:rsidRPr="00CE5954">
        <w:rPr>
          <w:rFonts w:ascii="Times New Roman" w:hAnsi="Times New Roman" w:cs="Times New Roman"/>
          <w:i/>
          <w:iCs/>
        </w:rPr>
        <w:t>breadth</w:t>
      </w:r>
      <w:r w:rsidRPr="00CE5954">
        <w:rPr>
          <w:rFonts w:ascii="Times New Roman" w:hAnsi="Times New Roman" w:cs="Times New Roman"/>
        </w:rPr>
        <w:t xml:space="preserve"> and </w:t>
      </w:r>
      <w:r w:rsidRPr="00CE5954">
        <w:rPr>
          <w:rFonts w:ascii="Times New Roman" w:hAnsi="Times New Roman" w:cs="Times New Roman"/>
          <w:i/>
          <w:iCs/>
        </w:rPr>
        <w:t>depth</w:t>
      </w:r>
      <w:r>
        <w:rPr>
          <w:rFonts w:ascii="Times New Roman" w:hAnsi="Times New Roman" w:cs="Times New Roman"/>
        </w:rPr>
        <w:t>:</w:t>
      </w:r>
    </w:p>
    <w:p w14:paraId="5BC570E8" w14:textId="40894B20" w:rsidR="00CE5954" w:rsidRDefault="00CE5954" w:rsidP="00CE5954">
      <w:pPr>
        <w:pStyle w:val="ListParagraph"/>
        <w:ind w:left="2268" w:right="2074"/>
        <w:jc w:val="both"/>
        <w:rPr>
          <w:rFonts w:ascii="Times New Roman" w:hAnsi="Times New Roman" w:cs="Times New Roman"/>
        </w:rPr>
      </w:pPr>
    </w:p>
    <w:p w14:paraId="6E13D21B" w14:textId="0BCDA66F" w:rsidR="00CE5954" w:rsidRDefault="00CE5954" w:rsidP="00CE5954">
      <w:pPr>
        <w:pStyle w:val="ListParagraph"/>
        <w:numPr>
          <w:ilvl w:val="0"/>
          <w:numId w:val="4"/>
        </w:numPr>
        <w:ind w:right="2074"/>
        <w:jc w:val="both"/>
        <w:rPr>
          <w:rFonts w:ascii="Times New Roman" w:hAnsi="Times New Roman" w:cs="Times New Roman"/>
        </w:rPr>
      </w:pPr>
      <w:r>
        <w:rPr>
          <w:rFonts w:ascii="Times New Roman" w:hAnsi="Times New Roman" w:cs="Times New Roman"/>
          <w:i/>
          <w:iCs/>
        </w:rPr>
        <w:t>Breadth</w:t>
      </w:r>
      <w:r>
        <w:rPr>
          <w:rFonts w:ascii="Times New Roman" w:hAnsi="Times New Roman" w:cs="Times New Roman"/>
        </w:rPr>
        <w:t xml:space="preserve"> – how far the injustice reaches across the social fabric. Fricker had distinguished an </w:t>
      </w:r>
      <w:r w:rsidRPr="00CE5954">
        <w:rPr>
          <w:rFonts w:ascii="Times New Roman" w:hAnsi="Times New Roman" w:cs="Times New Roman"/>
          <w:i/>
          <w:iCs/>
        </w:rPr>
        <w:t>incidental</w:t>
      </w:r>
      <w:r>
        <w:rPr>
          <w:rFonts w:ascii="Times New Roman" w:hAnsi="Times New Roman" w:cs="Times New Roman"/>
        </w:rPr>
        <w:t xml:space="preserve"> from a </w:t>
      </w:r>
      <w:r w:rsidRPr="00CE5954">
        <w:rPr>
          <w:rFonts w:ascii="Times New Roman" w:hAnsi="Times New Roman" w:cs="Times New Roman"/>
          <w:i/>
          <w:iCs/>
        </w:rPr>
        <w:t>systemic</w:t>
      </w:r>
      <w:r>
        <w:rPr>
          <w:rFonts w:ascii="Times New Roman" w:hAnsi="Times New Roman" w:cs="Times New Roman"/>
        </w:rPr>
        <w:t xml:space="preserve"> injustice and later added </w:t>
      </w:r>
      <w:r>
        <w:rPr>
          <w:rFonts w:ascii="Times New Roman" w:hAnsi="Times New Roman" w:cs="Times New Roman"/>
          <w:i/>
          <w:iCs/>
        </w:rPr>
        <w:t>radical</w:t>
      </w:r>
      <w:r>
        <w:rPr>
          <w:rFonts w:ascii="Times New Roman" w:hAnsi="Times New Roman" w:cs="Times New Roman"/>
        </w:rPr>
        <w:t xml:space="preserve"> (or </w:t>
      </w:r>
      <w:r>
        <w:rPr>
          <w:rFonts w:ascii="Times New Roman" w:hAnsi="Times New Roman" w:cs="Times New Roman"/>
          <w:i/>
          <w:iCs/>
        </w:rPr>
        <w:t>maximal</w:t>
      </w:r>
      <w:r>
        <w:rPr>
          <w:rFonts w:ascii="Times New Roman" w:hAnsi="Times New Roman" w:cs="Times New Roman"/>
        </w:rPr>
        <w:t>) cases in which no one, even the subject themselves, can achieve understanding ‘because the meanings and expressive/interpretive resources in question are beyond the reach of the community’ (see Medina 2016: 46</w:t>
      </w:r>
      <w:r w:rsidR="004C7176">
        <w:rPr>
          <w:rFonts w:ascii="Times New Roman" w:hAnsi="Times New Roman" w:cs="Times New Roman"/>
        </w:rPr>
        <w:t>, cf. Fricker 2016</w:t>
      </w:r>
      <w:r>
        <w:rPr>
          <w:rFonts w:ascii="Times New Roman" w:hAnsi="Times New Roman" w:cs="Times New Roman"/>
        </w:rPr>
        <w:t>).</w:t>
      </w:r>
    </w:p>
    <w:p w14:paraId="6CB66697" w14:textId="72AFA7D4" w:rsidR="00B9273C" w:rsidRDefault="00B9273C" w:rsidP="00B9273C">
      <w:pPr>
        <w:ind w:right="2074"/>
        <w:jc w:val="both"/>
        <w:rPr>
          <w:rFonts w:ascii="Times New Roman" w:hAnsi="Times New Roman" w:cs="Times New Roman"/>
        </w:rPr>
      </w:pPr>
    </w:p>
    <w:p w14:paraId="0593BE44" w14:textId="10E911EB" w:rsidR="00B9273C" w:rsidRPr="00B9273C" w:rsidRDefault="00B9273C" w:rsidP="00B9273C">
      <w:pPr>
        <w:pStyle w:val="ListParagraph"/>
        <w:numPr>
          <w:ilvl w:val="0"/>
          <w:numId w:val="4"/>
        </w:numPr>
        <w:ind w:right="2074"/>
        <w:jc w:val="both"/>
        <w:rPr>
          <w:rFonts w:ascii="Times New Roman" w:hAnsi="Times New Roman" w:cs="Times New Roman"/>
        </w:rPr>
      </w:pPr>
      <w:r>
        <w:rPr>
          <w:rFonts w:ascii="Times New Roman" w:hAnsi="Times New Roman" w:cs="Times New Roman"/>
          <w:i/>
          <w:iCs/>
        </w:rPr>
        <w:t>Depth</w:t>
      </w:r>
      <w:r>
        <w:rPr>
          <w:rFonts w:ascii="Times New Roman" w:hAnsi="Times New Roman" w:cs="Times New Roman"/>
        </w:rPr>
        <w:t xml:space="preserve"> – defined in terms of ‘how deep the hermeneutical harm goes in undermining or destroying the meaning-making and meaning-sharing capacities of the victims of such harms’ (Medina 2016: 47). These range from ‘skin-deep cases’ – that leave intact the subject’s interpretive capacities – through</w:t>
      </w:r>
      <w:r w:rsidRPr="00B9273C">
        <w:rPr>
          <w:rFonts w:ascii="Times New Roman" w:hAnsi="Times New Roman" w:cs="Times New Roman"/>
        </w:rPr>
        <w:t xml:space="preserve"> to ‘marrow-of-the-bone cases’:</w:t>
      </w:r>
    </w:p>
    <w:p w14:paraId="10E41CF8" w14:textId="77777777" w:rsidR="00B9273C" w:rsidRDefault="00B9273C" w:rsidP="00B9273C">
      <w:pPr>
        <w:pStyle w:val="ListParagraph"/>
        <w:ind w:left="2628" w:right="2074"/>
        <w:jc w:val="both"/>
        <w:rPr>
          <w:rFonts w:ascii="Times New Roman" w:hAnsi="Times New Roman" w:cs="Times New Roman"/>
          <w:i/>
          <w:iCs/>
        </w:rPr>
      </w:pPr>
    </w:p>
    <w:p w14:paraId="42935457" w14:textId="77777777" w:rsidR="004C7176" w:rsidRDefault="00B9273C" w:rsidP="00B9273C">
      <w:pPr>
        <w:pStyle w:val="ListParagraph"/>
        <w:ind w:left="2628" w:right="2074"/>
        <w:jc w:val="both"/>
        <w:rPr>
          <w:rFonts w:ascii="Times New Roman" w:hAnsi="Times New Roman" w:cs="Times New Roman"/>
          <w:sz w:val="20"/>
          <w:szCs w:val="20"/>
        </w:rPr>
      </w:pPr>
      <w:r w:rsidRPr="00B9273C">
        <w:rPr>
          <w:rFonts w:ascii="Times New Roman" w:hAnsi="Times New Roman" w:cs="Times New Roman"/>
          <w:sz w:val="20"/>
          <w:szCs w:val="20"/>
        </w:rPr>
        <w:t>[In these cases]</w:t>
      </w:r>
      <w:r w:rsidR="00EB13BE" w:rsidRPr="00B9273C">
        <w:rPr>
          <w:rFonts w:ascii="Times New Roman" w:hAnsi="Times New Roman" w:cs="Times New Roman"/>
          <w:sz w:val="20"/>
          <w:szCs w:val="20"/>
        </w:rPr>
        <w:t xml:space="preserve"> the hermeneutical harms become so pervasive that they compromise one’s epistemic life and status as a meaning-making subject in expressive and interpretative practices. In the latter, marrow-of-the-bone cases, the effects of hermeneutical injustice </w:t>
      </w:r>
      <w:r w:rsidR="00EB13BE" w:rsidRPr="00B9273C">
        <w:rPr>
          <w:rFonts w:ascii="Times New Roman" w:hAnsi="Times New Roman" w:cs="Times New Roman"/>
          <w:sz w:val="20"/>
          <w:szCs w:val="20"/>
        </w:rPr>
        <w:lastRenderedPageBreak/>
        <w:t xml:space="preserve">are totalizing, and they reverberate across all the corners of one’s epistemic life, affecting one’s entire hermeneutical subjectivity, that is, one’s voice and capacity to make sense and be understood. </w:t>
      </w:r>
    </w:p>
    <w:p w14:paraId="65A05303" w14:textId="6B76AB37" w:rsidR="00EB13BE" w:rsidRDefault="00B9273C" w:rsidP="004C7176">
      <w:pPr>
        <w:pStyle w:val="ListParagraph"/>
        <w:ind w:left="2628" w:right="2074"/>
        <w:jc w:val="right"/>
        <w:rPr>
          <w:rFonts w:ascii="Times New Roman" w:hAnsi="Times New Roman" w:cs="Times New Roman"/>
        </w:rPr>
      </w:pPr>
      <w:r w:rsidRPr="00B9273C">
        <w:rPr>
          <w:rFonts w:ascii="Times New Roman" w:hAnsi="Times New Roman" w:cs="Times New Roman"/>
        </w:rPr>
        <w:t xml:space="preserve">(Medina 2016: </w:t>
      </w:r>
      <w:r w:rsidR="00EB13BE" w:rsidRPr="00B9273C">
        <w:rPr>
          <w:rFonts w:ascii="Times New Roman" w:hAnsi="Times New Roman" w:cs="Times New Roman"/>
        </w:rPr>
        <w:t>47</w:t>
      </w:r>
      <w:r w:rsidRPr="00B9273C">
        <w:rPr>
          <w:rFonts w:ascii="Times New Roman" w:hAnsi="Times New Roman" w:cs="Times New Roman"/>
        </w:rPr>
        <w:t>)</w:t>
      </w:r>
    </w:p>
    <w:p w14:paraId="6D165EDD" w14:textId="77777777" w:rsidR="00BD52D2" w:rsidRPr="00BD52D2" w:rsidRDefault="00BD52D2" w:rsidP="00BD52D2">
      <w:pPr>
        <w:ind w:right="2074"/>
        <w:jc w:val="both"/>
        <w:rPr>
          <w:rFonts w:ascii="Times New Roman" w:hAnsi="Times New Roman" w:cs="Times New Roman"/>
        </w:rPr>
      </w:pPr>
    </w:p>
    <w:p w14:paraId="6CCB235B" w14:textId="3F89ECAD" w:rsidR="00B9273C" w:rsidRDefault="00B9273C" w:rsidP="00B9273C">
      <w:pPr>
        <w:pStyle w:val="ListParagraph"/>
        <w:ind w:left="2268" w:right="2074"/>
        <w:jc w:val="both"/>
        <w:rPr>
          <w:rFonts w:ascii="Times New Roman" w:hAnsi="Times New Roman" w:cs="Times New Roman"/>
        </w:rPr>
      </w:pPr>
      <w:r>
        <w:rPr>
          <w:rFonts w:ascii="Times New Roman" w:hAnsi="Times New Roman" w:cs="Times New Roman"/>
        </w:rPr>
        <w:t xml:space="preserve">  I find this a useful way of categorising the range of forms of hermeneutical injustice. It also helps us to appreciate salient features of the epistemic predicament of those diagnosed with depression</w:t>
      </w:r>
      <w:r w:rsidR="00BD52D2">
        <w:rPr>
          <w:rFonts w:ascii="Times New Roman" w:hAnsi="Times New Roman" w:cs="Times New Roman"/>
        </w:rPr>
        <w:t>:</w:t>
      </w:r>
    </w:p>
    <w:p w14:paraId="3BF19C0C" w14:textId="3EFC3BCC" w:rsidR="00B9273C" w:rsidRDefault="00B9273C" w:rsidP="00B9273C">
      <w:pPr>
        <w:pStyle w:val="ListParagraph"/>
        <w:ind w:left="2268" w:right="2074"/>
        <w:jc w:val="both"/>
        <w:rPr>
          <w:rFonts w:ascii="Times New Roman" w:hAnsi="Times New Roman" w:cs="Times New Roman"/>
        </w:rPr>
      </w:pPr>
    </w:p>
    <w:p w14:paraId="0B9001DA" w14:textId="5F2F2930" w:rsidR="00B9273C" w:rsidRPr="00B9273C" w:rsidRDefault="00B9273C" w:rsidP="00B9273C">
      <w:pPr>
        <w:pStyle w:val="ListParagraph"/>
        <w:numPr>
          <w:ilvl w:val="0"/>
          <w:numId w:val="6"/>
        </w:numPr>
        <w:ind w:right="2074"/>
        <w:jc w:val="both"/>
        <w:rPr>
          <w:rFonts w:ascii="Times New Roman" w:hAnsi="Times New Roman" w:cs="Times New Roman"/>
        </w:rPr>
      </w:pPr>
      <w:r>
        <w:rPr>
          <w:rFonts w:ascii="Times New Roman" w:hAnsi="Times New Roman" w:cs="Times New Roman"/>
        </w:rPr>
        <w:t xml:space="preserve">The epistemic predicament can have both </w:t>
      </w:r>
      <w:r>
        <w:rPr>
          <w:rFonts w:ascii="Times New Roman" w:hAnsi="Times New Roman" w:cs="Times New Roman"/>
          <w:i/>
          <w:iCs/>
        </w:rPr>
        <w:t>semantic</w:t>
      </w:r>
      <w:r>
        <w:rPr>
          <w:rFonts w:ascii="Times New Roman" w:hAnsi="Times New Roman" w:cs="Times New Roman"/>
        </w:rPr>
        <w:t xml:space="preserve"> and </w:t>
      </w:r>
      <w:r>
        <w:rPr>
          <w:rFonts w:ascii="Times New Roman" w:hAnsi="Times New Roman" w:cs="Times New Roman"/>
          <w:i/>
          <w:iCs/>
        </w:rPr>
        <w:t>performative</w:t>
      </w:r>
      <w:r>
        <w:rPr>
          <w:rFonts w:ascii="Times New Roman" w:hAnsi="Times New Roman" w:cs="Times New Roman"/>
        </w:rPr>
        <w:t xml:space="preserve"> sources. It can be caused the absence of interpretive and expressive resources and practices and/or the negative reactions of other persons to one’s hermeneutical performances.</w:t>
      </w:r>
    </w:p>
    <w:p w14:paraId="5A6F06A3" w14:textId="77777777" w:rsidR="00B9273C" w:rsidRDefault="00B9273C" w:rsidP="00B9273C">
      <w:pPr>
        <w:pStyle w:val="ListParagraph"/>
        <w:ind w:left="2977" w:right="2074"/>
        <w:jc w:val="both"/>
        <w:rPr>
          <w:rFonts w:ascii="Times New Roman" w:hAnsi="Times New Roman" w:cs="Times New Roman"/>
        </w:rPr>
      </w:pPr>
    </w:p>
    <w:p w14:paraId="6D8EC6DD" w14:textId="4BF8A017" w:rsidR="00B9273C" w:rsidRDefault="00B9273C" w:rsidP="00B9273C">
      <w:pPr>
        <w:pStyle w:val="ListParagraph"/>
        <w:numPr>
          <w:ilvl w:val="0"/>
          <w:numId w:val="6"/>
        </w:numPr>
        <w:ind w:left="2977" w:right="2074"/>
        <w:jc w:val="both"/>
        <w:rPr>
          <w:rFonts w:ascii="Times New Roman" w:hAnsi="Times New Roman" w:cs="Times New Roman"/>
        </w:rPr>
      </w:pPr>
      <w:r>
        <w:rPr>
          <w:rFonts w:ascii="Times New Roman" w:hAnsi="Times New Roman" w:cs="Times New Roman"/>
        </w:rPr>
        <w:t xml:space="preserve">The epistemic predicament can have both </w:t>
      </w:r>
      <w:r w:rsidRPr="00B9273C">
        <w:rPr>
          <w:rFonts w:ascii="Times New Roman" w:hAnsi="Times New Roman" w:cs="Times New Roman"/>
          <w:i/>
          <w:iCs/>
        </w:rPr>
        <w:t>interpersonal</w:t>
      </w:r>
      <w:r>
        <w:rPr>
          <w:rFonts w:ascii="Times New Roman" w:hAnsi="Times New Roman" w:cs="Times New Roman"/>
        </w:rPr>
        <w:t xml:space="preserve"> and </w:t>
      </w:r>
      <w:r w:rsidRPr="00B9273C">
        <w:rPr>
          <w:rFonts w:ascii="Times New Roman" w:hAnsi="Times New Roman" w:cs="Times New Roman"/>
          <w:i/>
          <w:iCs/>
        </w:rPr>
        <w:t>institutional</w:t>
      </w:r>
      <w:r>
        <w:rPr>
          <w:rFonts w:ascii="Times New Roman" w:hAnsi="Times New Roman" w:cs="Times New Roman"/>
        </w:rPr>
        <w:t xml:space="preserve"> sources, as caused by the negative reactions of others and unjust structural and institutional and social arrangements. In most cases, there will be no firm distinction here, of course.</w:t>
      </w:r>
    </w:p>
    <w:p w14:paraId="6F446FD8" w14:textId="77777777" w:rsidR="00B9273C" w:rsidRPr="00B9273C" w:rsidRDefault="00B9273C" w:rsidP="00B9273C">
      <w:pPr>
        <w:pStyle w:val="ListParagraph"/>
        <w:rPr>
          <w:rFonts w:ascii="Times New Roman" w:hAnsi="Times New Roman" w:cs="Times New Roman"/>
        </w:rPr>
      </w:pPr>
    </w:p>
    <w:p w14:paraId="1C2269E0" w14:textId="5D3875D0" w:rsidR="00B9273C" w:rsidRPr="00BD52D2" w:rsidRDefault="00B9273C" w:rsidP="00BD52D2">
      <w:pPr>
        <w:pStyle w:val="ListParagraph"/>
        <w:numPr>
          <w:ilvl w:val="0"/>
          <w:numId w:val="6"/>
        </w:numPr>
        <w:ind w:left="2977" w:right="2074"/>
        <w:jc w:val="both"/>
        <w:rPr>
          <w:rFonts w:ascii="Times New Roman" w:hAnsi="Times New Roman" w:cs="Times New Roman"/>
        </w:rPr>
      </w:pPr>
      <w:r>
        <w:rPr>
          <w:rFonts w:ascii="Times New Roman" w:hAnsi="Times New Roman" w:cs="Times New Roman"/>
        </w:rPr>
        <w:t xml:space="preserve">The epistemic predicament can vary in its </w:t>
      </w:r>
      <w:r w:rsidRPr="00BD52D2">
        <w:rPr>
          <w:rFonts w:ascii="Times New Roman" w:hAnsi="Times New Roman" w:cs="Times New Roman"/>
          <w:i/>
          <w:iCs/>
        </w:rPr>
        <w:t>breadth</w:t>
      </w:r>
      <w:r>
        <w:rPr>
          <w:rFonts w:ascii="Times New Roman" w:hAnsi="Times New Roman" w:cs="Times New Roman"/>
        </w:rPr>
        <w:t xml:space="preserve">—ranging from being confined to some specific area of one’s life through to </w:t>
      </w:r>
      <w:r w:rsidR="00BD52D2">
        <w:rPr>
          <w:rFonts w:ascii="Times New Roman" w:hAnsi="Times New Roman" w:cs="Times New Roman"/>
        </w:rPr>
        <w:t xml:space="preserve">more </w:t>
      </w:r>
      <w:r w:rsidR="00BD52D2" w:rsidRPr="00BD52D2">
        <w:rPr>
          <w:rFonts w:ascii="Times New Roman" w:hAnsi="Times New Roman" w:cs="Times New Roman"/>
        </w:rPr>
        <w:t>radical</w:t>
      </w:r>
      <w:r w:rsidR="00BD52D2">
        <w:rPr>
          <w:rFonts w:ascii="Times New Roman" w:hAnsi="Times New Roman" w:cs="Times New Roman"/>
        </w:rPr>
        <w:t xml:space="preserve"> cases where</w:t>
      </w:r>
      <w:r w:rsidR="00BD52D2" w:rsidRPr="00BD52D2">
        <w:rPr>
          <w:rFonts w:ascii="Times New Roman" w:hAnsi="Times New Roman" w:cs="Times New Roman"/>
        </w:rPr>
        <w:t xml:space="preserve"> </w:t>
      </w:r>
      <w:r w:rsidR="00BD52D2" w:rsidRPr="00BD52D2">
        <w:rPr>
          <w:rFonts w:ascii="Times New Roman" w:hAnsi="Times New Roman" w:cs="Times New Roman"/>
          <w:i/>
          <w:iCs/>
        </w:rPr>
        <w:t>every</w:t>
      </w:r>
      <w:r w:rsidR="00BD52D2" w:rsidRPr="00BD52D2">
        <w:rPr>
          <w:rFonts w:ascii="Times New Roman" w:hAnsi="Times New Roman" w:cs="Times New Roman"/>
        </w:rPr>
        <w:t xml:space="preserve"> encounter and </w:t>
      </w:r>
      <w:r w:rsidR="00BD52D2" w:rsidRPr="00BD52D2">
        <w:rPr>
          <w:rFonts w:ascii="Times New Roman" w:hAnsi="Times New Roman" w:cs="Times New Roman"/>
          <w:i/>
          <w:iCs/>
        </w:rPr>
        <w:t>every</w:t>
      </w:r>
      <w:r w:rsidR="00BD52D2" w:rsidRPr="00BD52D2">
        <w:rPr>
          <w:rFonts w:ascii="Times New Roman" w:hAnsi="Times New Roman" w:cs="Times New Roman"/>
        </w:rPr>
        <w:t xml:space="preserve"> situation</w:t>
      </w:r>
      <w:r w:rsidRPr="00BD52D2">
        <w:rPr>
          <w:rFonts w:ascii="Times New Roman" w:hAnsi="Times New Roman" w:cs="Times New Roman"/>
        </w:rPr>
        <w:t xml:space="preserve"> </w:t>
      </w:r>
      <w:r w:rsidR="00BD52D2" w:rsidRPr="00BD52D2">
        <w:rPr>
          <w:rFonts w:ascii="Times New Roman" w:hAnsi="Times New Roman" w:cs="Times New Roman"/>
        </w:rPr>
        <w:t>entails a hermeneutic injustice</w:t>
      </w:r>
      <w:r w:rsidR="00BD52D2">
        <w:rPr>
          <w:rFonts w:ascii="Times New Roman" w:hAnsi="Times New Roman" w:cs="Times New Roman"/>
        </w:rPr>
        <w:t xml:space="preserve">: </w:t>
      </w:r>
      <w:r w:rsidR="00BD52D2" w:rsidRPr="00BD52D2">
        <w:rPr>
          <w:rFonts w:ascii="Times New Roman" w:hAnsi="Times New Roman" w:cs="Times New Roman"/>
          <w:i/>
          <w:iCs/>
        </w:rPr>
        <w:t>no-one</w:t>
      </w:r>
      <w:r w:rsidR="00BD52D2">
        <w:rPr>
          <w:rFonts w:ascii="Times New Roman" w:hAnsi="Times New Roman" w:cs="Times New Roman"/>
        </w:rPr>
        <w:t xml:space="preserve">, even the </w:t>
      </w:r>
      <w:r w:rsidR="00BD52D2" w:rsidRPr="00BD52D2">
        <w:rPr>
          <w:rFonts w:ascii="Times New Roman" w:hAnsi="Times New Roman" w:cs="Times New Roman"/>
          <w:i/>
          <w:iCs/>
        </w:rPr>
        <w:t>subject</w:t>
      </w:r>
      <w:r w:rsidR="00BD52D2">
        <w:rPr>
          <w:rFonts w:ascii="Times New Roman" w:hAnsi="Times New Roman" w:cs="Times New Roman"/>
        </w:rPr>
        <w:t>, is able to make sense of their experiences.</w:t>
      </w:r>
    </w:p>
    <w:p w14:paraId="6CAD8B5E" w14:textId="77777777" w:rsidR="00B9273C" w:rsidRPr="00B9273C" w:rsidRDefault="00B9273C" w:rsidP="00B9273C">
      <w:pPr>
        <w:pStyle w:val="ListParagraph"/>
        <w:rPr>
          <w:rFonts w:ascii="Times New Roman" w:hAnsi="Times New Roman" w:cs="Times New Roman"/>
        </w:rPr>
      </w:pPr>
    </w:p>
    <w:p w14:paraId="515E061B" w14:textId="77777777" w:rsidR="00BD52D2" w:rsidRDefault="00B9273C" w:rsidP="00BD52D2">
      <w:pPr>
        <w:pStyle w:val="ListParagraph"/>
        <w:numPr>
          <w:ilvl w:val="0"/>
          <w:numId w:val="6"/>
        </w:numPr>
        <w:ind w:left="2977" w:right="2074"/>
        <w:jc w:val="both"/>
        <w:rPr>
          <w:rFonts w:ascii="Times New Roman" w:hAnsi="Times New Roman" w:cs="Times New Roman"/>
        </w:rPr>
      </w:pPr>
      <w:r>
        <w:rPr>
          <w:rFonts w:ascii="Times New Roman" w:hAnsi="Times New Roman" w:cs="Times New Roman"/>
        </w:rPr>
        <w:t>The epistemic predicament</w:t>
      </w:r>
      <w:r w:rsidR="00BD52D2">
        <w:rPr>
          <w:rFonts w:ascii="Times New Roman" w:hAnsi="Times New Roman" w:cs="Times New Roman"/>
        </w:rPr>
        <w:t xml:space="preserve"> can vary in its </w:t>
      </w:r>
      <w:r w:rsidR="00BD52D2" w:rsidRPr="00BD52D2">
        <w:rPr>
          <w:rFonts w:ascii="Times New Roman" w:hAnsi="Times New Roman" w:cs="Times New Roman"/>
          <w:i/>
          <w:iCs/>
        </w:rPr>
        <w:t>depth</w:t>
      </w:r>
      <w:r w:rsidR="00BD52D2">
        <w:rPr>
          <w:rFonts w:ascii="Times New Roman" w:hAnsi="Times New Roman" w:cs="Times New Roman"/>
        </w:rPr>
        <w:t>—and the most severe will be those</w:t>
      </w:r>
      <w:r w:rsidR="00BD52D2" w:rsidRPr="00BD52D2">
        <w:rPr>
          <w:rFonts w:ascii="Times New Roman" w:hAnsi="Times New Roman" w:cs="Times New Roman"/>
        </w:rPr>
        <w:t xml:space="preserve"> ‘marrow-of-the-bone’ case</w:t>
      </w:r>
      <w:r w:rsidR="00BD52D2">
        <w:rPr>
          <w:rFonts w:ascii="Times New Roman" w:hAnsi="Times New Roman" w:cs="Times New Roman"/>
        </w:rPr>
        <w:t xml:space="preserve">s that could be tantamount to what Medina in other work has called </w:t>
      </w:r>
      <w:r w:rsidR="00BD52D2">
        <w:rPr>
          <w:rFonts w:ascii="Times New Roman" w:hAnsi="Times New Roman" w:cs="Times New Roman"/>
          <w:i/>
          <w:iCs/>
        </w:rPr>
        <w:t>hermeneutical death</w:t>
      </w:r>
      <w:r w:rsidR="00BD52D2">
        <w:rPr>
          <w:rFonts w:ascii="Times New Roman" w:hAnsi="Times New Roman" w:cs="Times New Roman"/>
        </w:rPr>
        <w:t>.</w:t>
      </w:r>
    </w:p>
    <w:p w14:paraId="2CDEB25C" w14:textId="77777777" w:rsidR="00BD52D2" w:rsidRDefault="00BD52D2" w:rsidP="00BD52D2">
      <w:pPr>
        <w:ind w:right="2074"/>
        <w:jc w:val="both"/>
        <w:rPr>
          <w:rFonts w:ascii="Times New Roman" w:hAnsi="Times New Roman" w:cs="Times New Roman"/>
        </w:rPr>
      </w:pPr>
    </w:p>
    <w:p w14:paraId="7D85B66F" w14:textId="66025AA6" w:rsidR="00BD52D2" w:rsidRPr="00BD52D2" w:rsidRDefault="00BD52D2" w:rsidP="00BD52D2">
      <w:pPr>
        <w:ind w:left="2268" w:right="2074"/>
        <w:jc w:val="both"/>
        <w:rPr>
          <w:rFonts w:ascii="Times New Roman" w:hAnsi="Times New Roman" w:cs="Times New Roman"/>
        </w:rPr>
      </w:pPr>
      <w:r>
        <w:rPr>
          <w:rFonts w:ascii="Times New Roman" w:hAnsi="Times New Roman" w:cs="Times New Roman"/>
        </w:rPr>
        <w:t xml:space="preserve">Of course, this account will need to be elaborated on several points (for instance, we need detail on the difference between the </w:t>
      </w:r>
      <w:r>
        <w:rPr>
          <w:rFonts w:ascii="Times New Roman" w:hAnsi="Times New Roman" w:cs="Times New Roman"/>
          <w:i/>
          <w:iCs/>
        </w:rPr>
        <w:t>meaning-making</w:t>
      </w:r>
      <w:r>
        <w:rPr>
          <w:rFonts w:ascii="Times New Roman" w:hAnsi="Times New Roman" w:cs="Times New Roman"/>
        </w:rPr>
        <w:t xml:space="preserve"> and </w:t>
      </w:r>
      <w:r>
        <w:rPr>
          <w:rFonts w:ascii="Times New Roman" w:hAnsi="Times New Roman" w:cs="Times New Roman"/>
          <w:i/>
          <w:iCs/>
        </w:rPr>
        <w:t>meaning-sharing</w:t>
      </w:r>
      <w:r>
        <w:rPr>
          <w:rFonts w:ascii="Times New Roman" w:hAnsi="Times New Roman" w:cs="Times New Roman"/>
        </w:rPr>
        <w:t xml:space="preserve"> capacities; we also need help to accommodate cases where a person is to a degree themselves a cause of hermeneutical injustices).</w:t>
      </w:r>
    </w:p>
    <w:p w14:paraId="04589FF6" w14:textId="77777777" w:rsidR="00BD52D2" w:rsidRPr="00BD52D2" w:rsidRDefault="00BD52D2" w:rsidP="00BD52D2">
      <w:pPr>
        <w:ind w:left="2268" w:right="2074"/>
        <w:jc w:val="both"/>
        <w:rPr>
          <w:rFonts w:ascii="Times New Roman" w:hAnsi="Times New Roman" w:cs="Times New Roman"/>
          <w:sz w:val="10"/>
          <w:szCs w:val="10"/>
        </w:rPr>
      </w:pPr>
    </w:p>
    <w:p w14:paraId="6AA8E6DD" w14:textId="3644A089" w:rsidR="00B9273C" w:rsidRDefault="00BD52D2" w:rsidP="00BD52D2">
      <w:pPr>
        <w:ind w:left="2268" w:right="2074"/>
        <w:jc w:val="both"/>
        <w:rPr>
          <w:rFonts w:ascii="Times New Roman" w:hAnsi="Times New Roman" w:cs="Times New Roman"/>
        </w:rPr>
      </w:pPr>
      <w:r>
        <w:rPr>
          <w:rFonts w:ascii="Times New Roman" w:hAnsi="Times New Roman" w:cs="Times New Roman"/>
        </w:rPr>
        <w:t xml:space="preserve">     We might therefore propose something like an account of the epistemic predicament of persons diagnosed with depression</w:t>
      </w:r>
      <w:r w:rsidRPr="00BD52D2">
        <w:rPr>
          <w:rFonts w:ascii="Times New Roman" w:hAnsi="Times New Roman" w:cs="Times New Roman"/>
        </w:rPr>
        <w:t xml:space="preserve"> </w:t>
      </w:r>
      <w:r>
        <w:rPr>
          <w:rFonts w:ascii="Times New Roman" w:hAnsi="Times New Roman" w:cs="Times New Roman"/>
        </w:rPr>
        <w:t>of this sort:</w:t>
      </w:r>
    </w:p>
    <w:p w14:paraId="01CF82BD" w14:textId="10D72D68" w:rsidR="00BD52D2" w:rsidRPr="00BD52D2" w:rsidRDefault="00BD52D2" w:rsidP="00BD52D2">
      <w:pPr>
        <w:ind w:left="2268" w:right="2074"/>
        <w:jc w:val="both"/>
        <w:rPr>
          <w:rFonts w:ascii="Times New Roman" w:hAnsi="Times New Roman" w:cs="Times New Roman"/>
          <w:i/>
          <w:iCs/>
        </w:rPr>
      </w:pPr>
    </w:p>
    <w:p w14:paraId="5D19EEA3" w14:textId="3BED6F96" w:rsidR="007C4C33" w:rsidRDefault="00BD52D2" w:rsidP="007C4C33">
      <w:pPr>
        <w:ind w:left="2268" w:right="2074"/>
        <w:jc w:val="both"/>
        <w:rPr>
          <w:rFonts w:ascii="Times New Roman" w:hAnsi="Times New Roman" w:cs="Times New Roman"/>
          <w:i/>
          <w:iCs/>
        </w:rPr>
      </w:pPr>
      <w:r w:rsidRPr="00BD52D2">
        <w:rPr>
          <w:rFonts w:ascii="Times New Roman" w:hAnsi="Times New Roman" w:cs="Times New Roman"/>
          <w:i/>
          <w:iCs/>
        </w:rPr>
        <w:lastRenderedPageBreak/>
        <w:t>Persons diagnosed with depression are victims of a complex sort of hermeneutical injustices whose scope is broad and whose harms are deep</w:t>
      </w:r>
      <w:r>
        <w:rPr>
          <w:rFonts w:ascii="Times New Roman" w:hAnsi="Times New Roman" w:cs="Times New Roman"/>
          <w:i/>
          <w:iCs/>
        </w:rPr>
        <w:t>.</w:t>
      </w:r>
      <w:r>
        <w:rPr>
          <w:rFonts w:ascii="Times New Roman" w:hAnsi="Times New Roman" w:cs="Times New Roman"/>
        </w:rPr>
        <w:t xml:space="preserve"> </w:t>
      </w:r>
      <w:r w:rsidRPr="00BD52D2">
        <w:rPr>
          <w:rFonts w:ascii="Times New Roman" w:hAnsi="Times New Roman" w:cs="Times New Roman"/>
          <w:i/>
          <w:iCs/>
        </w:rPr>
        <w:t>Thes</w:t>
      </w:r>
      <w:r>
        <w:rPr>
          <w:rFonts w:ascii="Times New Roman" w:hAnsi="Times New Roman" w:cs="Times New Roman"/>
          <w:i/>
          <w:iCs/>
        </w:rPr>
        <w:t xml:space="preserve">e hermeneutical injustices find their sources in </w:t>
      </w:r>
      <w:r w:rsidR="00A32A96">
        <w:rPr>
          <w:rFonts w:ascii="Times New Roman" w:hAnsi="Times New Roman" w:cs="Times New Roman"/>
          <w:i/>
          <w:iCs/>
        </w:rPr>
        <w:t>the</w:t>
      </w:r>
      <w:r>
        <w:rPr>
          <w:rFonts w:ascii="Times New Roman" w:hAnsi="Times New Roman" w:cs="Times New Roman"/>
          <w:i/>
          <w:iCs/>
        </w:rPr>
        <w:t xml:space="preserve"> interplay of interpersonal and</w:t>
      </w:r>
      <w:r w:rsidR="004C7176">
        <w:rPr>
          <w:rFonts w:ascii="Times New Roman" w:hAnsi="Times New Roman" w:cs="Times New Roman"/>
          <w:i/>
          <w:iCs/>
        </w:rPr>
        <w:t>/or</w:t>
      </w:r>
      <w:r>
        <w:rPr>
          <w:rFonts w:ascii="Times New Roman" w:hAnsi="Times New Roman" w:cs="Times New Roman"/>
          <w:i/>
          <w:iCs/>
        </w:rPr>
        <w:t xml:space="preserve"> institutional factors which systematically impede</w:t>
      </w:r>
      <w:r w:rsidR="004C7176">
        <w:rPr>
          <w:rFonts w:ascii="Times New Roman" w:hAnsi="Times New Roman" w:cs="Times New Roman"/>
          <w:i/>
          <w:iCs/>
        </w:rPr>
        <w:t>,</w:t>
      </w:r>
      <w:r>
        <w:rPr>
          <w:rFonts w:ascii="Times New Roman" w:hAnsi="Times New Roman" w:cs="Times New Roman"/>
          <w:i/>
          <w:iCs/>
        </w:rPr>
        <w:t xml:space="preserve"> erode</w:t>
      </w:r>
      <w:r w:rsidR="004C7176">
        <w:rPr>
          <w:rFonts w:ascii="Times New Roman" w:hAnsi="Times New Roman" w:cs="Times New Roman"/>
          <w:i/>
          <w:iCs/>
        </w:rPr>
        <w:t xml:space="preserve">, and </w:t>
      </w:r>
      <w:r>
        <w:rPr>
          <w:rFonts w:ascii="Times New Roman" w:hAnsi="Times New Roman" w:cs="Times New Roman"/>
          <w:i/>
          <w:iCs/>
        </w:rPr>
        <w:t>even destroy – the meaning-making and meaning-sharing of those persons.</w:t>
      </w:r>
    </w:p>
    <w:p w14:paraId="50553256" w14:textId="77777777" w:rsidR="007C4C33" w:rsidRDefault="007C4C33" w:rsidP="007C4C33">
      <w:pPr>
        <w:ind w:left="2268" w:right="2074"/>
        <w:jc w:val="both"/>
        <w:rPr>
          <w:rFonts w:ascii="Times New Roman" w:hAnsi="Times New Roman" w:cs="Times New Roman"/>
          <w:i/>
          <w:iCs/>
        </w:rPr>
      </w:pPr>
    </w:p>
    <w:p w14:paraId="795FFDBB" w14:textId="36A91B0A" w:rsidR="00716C10" w:rsidRDefault="007C4C33" w:rsidP="007C4C33">
      <w:pPr>
        <w:ind w:left="2268" w:right="2074"/>
        <w:jc w:val="both"/>
        <w:rPr>
          <w:rFonts w:ascii="Times New Roman" w:hAnsi="Times New Roman" w:cs="Times New Roman"/>
        </w:rPr>
      </w:pPr>
      <w:r>
        <w:rPr>
          <w:rFonts w:ascii="Times New Roman" w:hAnsi="Times New Roman" w:cs="Times New Roman"/>
        </w:rPr>
        <w:t xml:space="preserve">I think </w:t>
      </w:r>
      <w:r w:rsidRPr="007C4C33">
        <w:rPr>
          <w:rFonts w:ascii="Times New Roman" w:hAnsi="Times New Roman" w:cs="Times New Roman"/>
          <w:i/>
          <w:iCs/>
        </w:rPr>
        <w:t>something like</w:t>
      </w:r>
      <w:r>
        <w:rPr>
          <w:rFonts w:ascii="Times New Roman" w:hAnsi="Times New Roman" w:cs="Times New Roman"/>
        </w:rPr>
        <w:t xml:space="preserve"> this account is plausible. It is, however, importantly </w:t>
      </w:r>
      <w:r w:rsidRPr="007C4C33">
        <w:rPr>
          <w:rFonts w:ascii="Times New Roman" w:hAnsi="Times New Roman" w:cs="Times New Roman"/>
          <w:i/>
          <w:iCs/>
        </w:rPr>
        <w:t>limited</w:t>
      </w:r>
      <w:r>
        <w:rPr>
          <w:rFonts w:ascii="Times New Roman" w:hAnsi="Times New Roman" w:cs="Times New Roman"/>
        </w:rPr>
        <w:t xml:space="preserve"> as an account of the </w:t>
      </w:r>
      <w:r w:rsidRPr="00DC2DF9">
        <w:rPr>
          <w:rFonts w:ascii="Times New Roman" w:hAnsi="Times New Roman" w:cs="Times New Roman"/>
          <w:i/>
          <w:iCs/>
        </w:rPr>
        <w:t>sources</w:t>
      </w:r>
      <w:r>
        <w:rPr>
          <w:rFonts w:ascii="Times New Roman" w:hAnsi="Times New Roman" w:cs="Times New Roman"/>
        </w:rPr>
        <w:t xml:space="preserve"> of the epistemic predicament of those diagnosed with depression. It is fine to include an appreciation of the contingent interpersonal and social dimensions of that predicament. But those dimensions are, in an important sense, </w:t>
      </w:r>
      <w:r w:rsidRPr="001A42FE">
        <w:rPr>
          <w:rFonts w:ascii="Times New Roman" w:hAnsi="Times New Roman" w:cs="Times New Roman"/>
        </w:rPr>
        <w:t>secondary</w:t>
      </w:r>
      <w:r>
        <w:rPr>
          <w:rFonts w:ascii="Times New Roman" w:hAnsi="Times New Roman" w:cs="Times New Roman"/>
        </w:rPr>
        <w:t xml:space="preserve">.  If we only look to unjust interpersonal and socio-structural factors, we miss the deeper dimensions integral to experiences of depression which lie at the heart of the epistemic predicament. </w:t>
      </w:r>
    </w:p>
    <w:p w14:paraId="560ED043" w14:textId="2ED2A1DF" w:rsidR="009D5E62" w:rsidRDefault="007C4C33" w:rsidP="007C4C33">
      <w:pPr>
        <w:ind w:left="2268" w:right="2074"/>
        <w:jc w:val="both"/>
        <w:rPr>
          <w:rFonts w:ascii="Times New Roman" w:hAnsi="Times New Roman" w:cs="Times New Roman"/>
        </w:rPr>
      </w:pPr>
      <w:r>
        <w:rPr>
          <w:rFonts w:ascii="Times New Roman" w:hAnsi="Times New Roman" w:cs="Times New Roman"/>
        </w:rPr>
        <w:t xml:space="preserve">    Here is one way to put the point</w:t>
      </w:r>
      <w:r w:rsidR="00A7214A">
        <w:rPr>
          <w:rFonts w:ascii="Times New Roman" w:hAnsi="Times New Roman" w:cs="Times New Roman"/>
        </w:rPr>
        <w:t>:</w:t>
      </w:r>
    </w:p>
    <w:p w14:paraId="78E121BA" w14:textId="77777777" w:rsidR="0047029E" w:rsidRDefault="007C4C33" w:rsidP="007C4C33">
      <w:pPr>
        <w:ind w:left="2268" w:right="2074"/>
        <w:jc w:val="both"/>
        <w:rPr>
          <w:rFonts w:ascii="Times New Roman" w:hAnsi="Times New Roman" w:cs="Times New Roman"/>
        </w:rPr>
      </w:pPr>
      <w:r>
        <w:rPr>
          <w:rFonts w:ascii="Times New Roman" w:hAnsi="Times New Roman" w:cs="Times New Roman"/>
        </w:rPr>
        <w:t xml:space="preserve">    A</w:t>
      </w:r>
      <w:r w:rsidR="00F339DE">
        <w:rPr>
          <w:rFonts w:ascii="Times New Roman" w:hAnsi="Times New Roman" w:cs="Times New Roman"/>
        </w:rPr>
        <w:t xml:space="preserve"> focus on</w:t>
      </w:r>
      <w:r>
        <w:rPr>
          <w:rFonts w:ascii="Times New Roman" w:hAnsi="Times New Roman" w:cs="Times New Roman"/>
        </w:rPr>
        <w:t xml:space="preserve"> unjust agents or</w:t>
      </w:r>
      <w:r w:rsidR="00F339DE">
        <w:rPr>
          <w:rFonts w:ascii="Times New Roman" w:hAnsi="Times New Roman" w:cs="Times New Roman"/>
        </w:rPr>
        <w:t xml:space="preserve"> structures </w:t>
      </w:r>
      <w:r>
        <w:rPr>
          <w:rFonts w:ascii="Times New Roman" w:hAnsi="Times New Roman" w:cs="Times New Roman"/>
        </w:rPr>
        <w:t>must</w:t>
      </w:r>
      <w:r w:rsidR="00F339DE">
        <w:rPr>
          <w:rFonts w:ascii="Times New Roman" w:hAnsi="Times New Roman" w:cs="Times New Roman"/>
        </w:rPr>
        <w:t xml:space="preserve"> not occlude alternative possibilities.</w:t>
      </w:r>
      <w:r w:rsidR="0047029E">
        <w:rPr>
          <w:rFonts w:ascii="Times New Roman" w:hAnsi="Times New Roman" w:cs="Times New Roman"/>
        </w:rPr>
        <w:t xml:space="preserve"> </w:t>
      </w:r>
      <w:r>
        <w:rPr>
          <w:rFonts w:ascii="Times New Roman" w:hAnsi="Times New Roman" w:cs="Times New Roman"/>
        </w:rPr>
        <w:t>Th</w:t>
      </w:r>
      <w:r w:rsidR="00F339DE">
        <w:rPr>
          <w:rFonts w:ascii="Times New Roman" w:hAnsi="Times New Roman" w:cs="Times New Roman"/>
        </w:rPr>
        <w:t xml:space="preserve">e </w:t>
      </w:r>
      <w:r>
        <w:rPr>
          <w:rFonts w:ascii="Times New Roman" w:hAnsi="Times New Roman" w:cs="Times New Roman"/>
        </w:rPr>
        <w:t xml:space="preserve">epistemic </w:t>
      </w:r>
      <w:r w:rsidR="00F339DE">
        <w:rPr>
          <w:rFonts w:ascii="Times New Roman" w:hAnsi="Times New Roman" w:cs="Times New Roman"/>
        </w:rPr>
        <w:t xml:space="preserve">predicament of those with depression is far more complex. Their inabilities to communicate and to make sense of their experiences can be </w:t>
      </w:r>
      <w:r w:rsidR="00F339DE" w:rsidRPr="00664419">
        <w:rPr>
          <w:rFonts w:ascii="Times New Roman" w:hAnsi="Times New Roman" w:cs="Times New Roman"/>
          <w:i/>
          <w:iCs/>
        </w:rPr>
        <w:t>worsened</w:t>
      </w:r>
      <w:r w:rsidR="00F339DE">
        <w:rPr>
          <w:rFonts w:ascii="Times New Roman" w:hAnsi="Times New Roman" w:cs="Times New Roman"/>
        </w:rPr>
        <w:t xml:space="preserve"> by interpersonal, institutional or cultural failings. However, those inabilities would still obtain even in a world filled with testimonially sensitive folk</w:t>
      </w:r>
      <w:r>
        <w:rPr>
          <w:rFonts w:ascii="Times New Roman" w:hAnsi="Times New Roman" w:cs="Times New Roman"/>
        </w:rPr>
        <w:t>,</w:t>
      </w:r>
      <w:r w:rsidR="00F339DE">
        <w:rPr>
          <w:rFonts w:ascii="Times New Roman" w:hAnsi="Times New Roman" w:cs="Times New Roman"/>
        </w:rPr>
        <w:t xml:space="preserve"> in cultures with </w:t>
      </w:r>
      <w:r w:rsidR="0047029E">
        <w:rPr>
          <w:rFonts w:ascii="Times New Roman" w:hAnsi="Times New Roman" w:cs="Times New Roman"/>
        </w:rPr>
        <w:t>lavish</w:t>
      </w:r>
      <w:r w:rsidR="00F339DE">
        <w:rPr>
          <w:rFonts w:ascii="Times New Roman" w:hAnsi="Times New Roman" w:cs="Times New Roman"/>
        </w:rPr>
        <w:t xml:space="preserve"> stores of rich interpretive resources. </w:t>
      </w:r>
      <w:r>
        <w:rPr>
          <w:rFonts w:ascii="Times New Roman" w:hAnsi="Times New Roman" w:cs="Times New Roman"/>
        </w:rPr>
        <w:t>T</w:t>
      </w:r>
      <w:r w:rsidR="00F339DE">
        <w:rPr>
          <w:rFonts w:ascii="Times New Roman" w:hAnsi="Times New Roman" w:cs="Times New Roman"/>
        </w:rPr>
        <w:t xml:space="preserve">he </w:t>
      </w:r>
      <w:r w:rsidR="00F339DE" w:rsidRPr="007C4C33">
        <w:rPr>
          <w:rFonts w:ascii="Times New Roman" w:hAnsi="Times New Roman" w:cs="Times New Roman"/>
          <w:i/>
          <w:iCs/>
        </w:rPr>
        <w:t>deep source</w:t>
      </w:r>
      <w:r w:rsidR="00F339DE">
        <w:rPr>
          <w:rFonts w:ascii="Times New Roman" w:hAnsi="Times New Roman" w:cs="Times New Roman"/>
        </w:rPr>
        <w:t xml:space="preserve"> of </w:t>
      </w:r>
      <w:r>
        <w:rPr>
          <w:rFonts w:ascii="Times New Roman" w:hAnsi="Times New Roman" w:cs="Times New Roman"/>
        </w:rPr>
        <w:t>the</w:t>
      </w:r>
      <w:r w:rsidR="00F339DE">
        <w:rPr>
          <w:rFonts w:ascii="Times New Roman" w:hAnsi="Times New Roman" w:cs="Times New Roman"/>
        </w:rPr>
        <w:t xml:space="preserve"> </w:t>
      </w:r>
      <w:r>
        <w:rPr>
          <w:rFonts w:ascii="Times New Roman" w:hAnsi="Times New Roman" w:cs="Times New Roman"/>
        </w:rPr>
        <w:t>predicament</w:t>
      </w:r>
      <w:r w:rsidR="00F339DE">
        <w:rPr>
          <w:rFonts w:ascii="Times New Roman" w:hAnsi="Times New Roman" w:cs="Times New Roman"/>
        </w:rPr>
        <w:t xml:space="preserve"> </w:t>
      </w:r>
      <w:r>
        <w:rPr>
          <w:rFonts w:ascii="Times New Roman" w:hAnsi="Times New Roman" w:cs="Times New Roman"/>
        </w:rPr>
        <w:t>are</w:t>
      </w:r>
      <w:r w:rsidR="00F339DE">
        <w:rPr>
          <w:rFonts w:ascii="Times New Roman" w:hAnsi="Times New Roman" w:cs="Times New Roman"/>
        </w:rPr>
        <w:t xml:space="preserve"> </w:t>
      </w:r>
      <w:r w:rsidR="00F339DE" w:rsidRPr="007C0CB9">
        <w:rPr>
          <w:rFonts w:ascii="Times New Roman" w:hAnsi="Times New Roman" w:cs="Times New Roman"/>
          <w:i/>
          <w:iCs/>
        </w:rPr>
        <w:t>not</w:t>
      </w:r>
      <w:r w:rsidR="00F339DE">
        <w:rPr>
          <w:rFonts w:ascii="Times New Roman" w:hAnsi="Times New Roman" w:cs="Times New Roman"/>
        </w:rPr>
        <w:t xml:space="preserve"> contingent epistemic injustices</w:t>
      </w:r>
      <w:r>
        <w:rPr>
          <w:rFonts w:ascii="Times New Roman" w:hAnsi="Times New Roman" w:cs="Times New Roman"/>
        </w:rPr>
        <w:t xml:space="preserve">. </w:t>
      </w:r>
    </w:p>
    <w:p w14:paraId="551F2980" w14:textId="0AB59A6D" w:rsidR="00BF3AE2" w:rsidRDefault="0047029E" w:rsidP="007C4C33">
      <w:pPr>
        <w:ind w:left="2268" w:right="2074"/>
        <w:jc w:val="both"/>
        <w:rPr>
          <w:rFonts w:ascii="Times New Roman" w:hAnsi="Times New Roman" w:cs="Times New Roman"/>
        </w:rPr>
      </w:pPr>
      <w:r>
        <w:rPr>
          <w:rFonts w:ascii="Times New Roman" w:hAnsi="Times New Roman" w:cs="Times New Roman"/>
        </w:rPr>
        <w:t xml:space="preserve">    </w:t>
      </w:r>
      <w:r w:rsidR="007C0CB9">
        <w:rPr>
          <w:rFonts w:ascii="Times New Roman" w:hAnsi="Times New Roman" w:cs="Times New Roman"/>
        </w:rPr>
        <w:t xml:space="preserve">  So,</w:t>
      </w:r>
      <w:r>
        <w:rPr>
          <w:rFonts w:ascii="Times New Roman" w:hAnsi="Times New Roman" w:cs="Times New Roman"/>
        </w:rPr>
        <w:t xml:space="preserve"> </w:t>
      </w:r>
      <w:r w:rsidR="007C4C33">
        <w:rPr>
          <w:rFonts w:ascii="Times New Roman" w:hAnsi="Times New Roman" w:cs="Times New Roman"/>
        </w:rPr>
        <w:t>Medina’s account, useful as it is, does not accommodate a</w:t>
      </w:r>
      <w:r>
        <w:rPr>
          <w:rFonts w:ascii="Times New Roman" w:hAnsi="Times New Roman" w:cs="Times New Roman"/>
        </w:rPr>
        <w:t xml:space="preserve">n important </w:t>
      </w:r>
      <w:r w:rsidR="007C4C33">
        <w:rPr>
          <w:rFonts w:ascii="Times New Roman" w:hAnsi="Times New Roman" w:cs="Times New Roman"/>
        </w:rPr>
        <w:t>possibility</w:t>
      </w:r>
      <w:r>
        <w:rPr>
          <w:rFonts w:ascii="Times New Roman" w:hAnsi="Times New Roman" w:cs="Times New Roman"/>
        </w:rPr>
        <w:t>:</w:t>
      </w:r>
      <w:r w:rsidR="007C4C33">
        <w:rPr>
          <w:rFonts w:ascii="Times New Roman" w:hAnsi="Times New Roman" w:cs="Times New Roman"/>
        </w:rPr>
        <w:t xml:space="preserve"> profound</w:t>
      </w:r>
      <w:r w:rsidR="007C4C33" w:rsidRPr="007C4C33">
        <w:rPr>
          <w:rFonts w:ascii="Times New Roman" w:hAnsi="Times New Roman" w:cs="Times New Roman"/>
          <w:i/>
          <w:iCs/>
        </w:rPr>
        <w:t xml:space="preserve"> hermeneutical frustration is integral to certain kinds of human experience</w:t>
      </w:r>
      <w:r w:rsidR="007C4C33">
        <w:rPr>
          <w:rFonts w:ascii="Times New Roman" w:hAnsi="Times New Roman" w:cs="Times New Roman"/>
        </w:rPr>
        <w:t>.</w:t>
      </w:r>
      <w:r w:rsidR="00BF3AE2">
        <w:rPr>
          <w:rFonts w:ascii="Times New Roman" w:hAnsi="Times New Roman" w:cs="Times New Roman"/>
        </w:rPr>
        <w:t xml:space="preserve"> </w:t>
      </w:r>
    </w:p>
    <w:p w14:paraId="0143CEAF" w14:textId="094C4177" w:rsidR="007C4C33" w:rsidRDefault="00BF3AE2" w:rsidP="00BF3AE2">
      <w:pPr>
        <w:ind w:left="2268" w:right="2074"/>
        <w:jc w:val="both"/>
        <w:rPr>
          <w:rFonts w:ascii="Times New Roman" w:hAnsi="Times New Roman" w:cs="Times New Roman"/>
        </w:rPr>
      </w:pPr>
      <w:r>
        <w:rPr>
          <w:rFonts w:ascii="Times New Roman" w:hAnsi="Times New Roman" w:cs="Times New Roman"/>
        </w:rPr>
        <w:t xml:space="preserve">              To develop this claim, </w:t>
      </w:r>
      <w:r w:rsidR="007C4C33">
        <w:rPr>
          <w:rFonts w:ascii="Times New Roman" w:hAnsi="Times New Roman" w:cs="Times New Roman"/>
        </w:rPr>
        <w:t xml:space="preserve">I </w:t>
      </w:r>
      <w:r>
        <w:rPr>
          <w:rFonts w:ascii="Times New Roman" w:hAnsi="Times New Roman" w:cs="Times New Roman"/>
        </w:rPr>
        <w:t xml:space="preserve">will now </w:t>
      </w:r>
      <w:r w:rsidR="007C4C33">
        <w:rPr>
          <w:rFonts w:ascii="Times New Roman" w:hAnsi="Times New Roman" w:cs="Times New Roman"/>
        </w:rPr>
        <w:t>turn to phenomenological psychopathology.</w:t>
      </w:r>
    </w:p>
    <w:p w14:paraId="01085415" w14:textId="77777777" w:rsidR="007C4C33" w:rsidRDefault="007C4C33" w:rsidP="007C4C33">
      <w:pPr>
        <w:ind w:right="2074"/>
        <w:jc w:val="both"/>
        <w:rPr>
          <w:rFonts w:ascii="Times New Roman" w:hAnsi="Times New Roman" w:cs="Times New Roman"/>
        </w:rPr>
      </w:pPr>
    </w:p>
    <w:p w14:paraId="4CC3B19E" w14:textId="77777777" w:rsidR="00F339DE" w:rsidRDefault="00F339DE" w:rsidP="00F339DE">
      <w:pPr>
        <w:ind w:left="2268" w:right="2074"/>
        <w:jc w:val="both"/>
        <w:rPr>
          <w:rFonts w:ascii="Times New Roman" w:hAnsi="Times New Roman" w:cs="Times New Roman"/>
        </w:rPr>
      </w:pPr>
    </w:p>
    <w:p w14:paraId="0A81E1A7" w14:textId="57661B0D" w:rsidR="00F339DE" w:rsidRDefault="00AA4EDB" w:rsidP="00F339DE">
      <w:pPr>
        <w:ind w:left="2268" w:right="2074"/>
        <w:jc w:val="both"/>
        <w:rPr>
          <w:rFonts w:ascii="Times New Roman" w:hAnsi="Times New Roman" w:cs="Times New Roman"/>
          <w:b/>
          <w:bCs/>
        </w:rPr>
      </w:pPr>
      <w:r>
        <w:rPr>
          <w:rFonts w:ascii="Times New Roman" w:hAnsi="Times New Roman" w:cs="Times New Roman"/>
          <w:b/>
          <w:bCs/>
        </w:rPr>
        <w:t>Phenomenolog</w:t>
      </w:r>
      <w:r w:rsidR="004C7176">
        <w:rPr>
          <w:rFonts w:ascii="Times New Roman" w:hAnsi="Times New Roman" w:cs="Times New Roman"/>
          <w:b/>
          <w:bCs/>
        </w:rPr>
        <w:t>ical</w:t>
      </w:r>
      <w:r>
        <w:rPr>
          <w:rFonts w:ascii="Times New Roman" w:hAnsi="Times New Roman" w:cs="Times New Roman"/>
          <w:b/>
          <w:bCs/>
        </w:rPr>
        <w:t xml:space="preserve"> psychopathology</w:t>
      </w:r>
      <w:r w:rsidR="00F339DE">
        <w:rPr>
          <w:rFonts w:ascii="Times New Roman" w:hAnsi="Times New Roman" w:cs="Times New Roman"/>
          <w:b/>
          <w:bCs/>
        </w:rPr>
        <w:t>.</w:t>
      </w:r>
    </w:p>
    <w:p w14:paraId="5E78E40D" w14:textId="09140D4D" w:rsidR="005A2B4A" w:rsidRDefault="00F339DE" w:rsidP="00F339DE">
      <w:pPr>
        <w:ind w:left="2268" w:right="2074"/>
        <w:jc w:val="both"/>
        <w:rPr>
          <w:rFonts w:ascii="Times New Roman" w:hAnsi="Times New Roman" w:cs="Times New Roman"/>
        </w:rPr>
      </w:pPr>
      <w:r>
        <w:rPr>
          <w:rFonts w:ascii="Times New Roman" w:hAnsi="Times New Roman" w:cs="Times New Roman"/>
        </w:rPr>
        <w:t>Phenomenological psychopathologists</w:t>
      </w:r>
      <w:r w:rsidR="007C4C33">
        <w:rPr>
          <w:rFonts w:ascii="Times New Roman" w:hAnsi="Times New Roman" w:cs="Times New Roman"/>
        </w:rPr>
        <w:t xml:space="preserve"> argue</w:t>
      </w:r>
      <w:r>
        <w:rPr>
          <w:rFonts w:ascii="Times New Roman" w:hAnsi="Times New Roman" w:cs="Times New Roman"/>
        </w:rPr>
        <w:t xml:space="preserve"> that many psychiatric conditions can be understood in terms of radical changes in the structure of one’s experience. </w:t>
      </w:r>
      <w:r w:rsidR="005A2B4A">
        <w:rPr>
          <w:rFonts w:ascii="Times New Roman" w:hAnsi="Times New Roman" w:cs="Times New Roman"/>
        </w:rPr>
        <w:t xml:space="preserve">Our experiential worlds are typically sustained by a range of structures and capacities, which usually remain invisible as long as they are intact and working properly. Unfortunately, if the structures and capacities are disrupted or lost, the effect is a disturbance of our experiential world. </w:t>
      </w:r>
      <w:r w:rsidR="005A2B4A">
        <w:rPr>
          <w:rFonts w:ascii="Times New Roman" w:hAnsi="Times New Roman" w:cs="Times New Roman"/>
        </w:rPr>
        <w:lastRenderedPageBreak/>
        <w:t>Such experiences are typically disturbing for the person, of course, although they allow us a useful opportunity to study those structures. Something like this general claim is integral to the existential phenomenological tradition.</w:t>
      </w:r>
    </w:p>
    <w:p w14:paraId="0CC733DC" w14:textId="77777777" w:rsidR="004F55C3" w:rsidRDefault="005A2B4A" w:rsidP="005A2B4A">
      <w:pPr>
        <w:ind w:left="2268" w:right="2074"/>
        <w:jc w:val="both"/>
        <w:rPr>
          <w:rFonts w:ascii="Times New Roman" w:hAnsi="Times New Roman" w:cs="Times New Roman"/>
        </w:rPr>
      </w:pPr>
      <w:r>
        <w:rPr>
          <w:rFonts w:ascii="Times New Roman" w:hAnsi="Times New Roman" w:cs="Times New Roman"/>
        </w:rPr>
        <w:t xml:space="preserve">     In the case of psychiatry, the guiding claim of phenomenological psychopathology is that many psychiatric conditions involve radical disruptions of the structures of human experience. Ordinarily taken-for-granted capacities that underlie our life cease to function. Certain structures that enabled us to experience the world in ways that sustained our habits and practices are disrupted. </w:t>
      </w:r>
      <w:r w:rsidR="004F55C3">
        <w:rPr>
          <w:rFonts w:ascii="Times New Roman" w:hAnsi="Times New Roman" w:cs="Times New Roman"/>
        </w:rPr>
        <w:t xml:space="preserve">By careful phenomenological investigation of these changes in the structure of experience, one can understand something integral to the character of psychiatric conditions. </w:t>
      </w:r>
    </w:p>
    <w:p w14:paraId="1581084B" w14:textId="08B56A9C" w:rsidR="002801BE" w:rsidRDefault="004F55C3" w:rsidP="002801BE">
      <w:pPr>
        <w:ind w:left="2268" w:right="2074"/>
        <w:jc w:val="both"/>
        <w:rPr>
          <w:rFonts w:ascii="Times New Roman" w:hAnsi="Times New Roman" w:cs="Times New Roman"/>
        </w:rPr>
      </w:pPr>
      <w:r>
        <w:rPr>
          <w:rFonts w:ascii="Times New Roman" w:hAnsi="Times New Roman" w:cs="Times New Roman"/>
        </w:rPr>
        <w:t xml:space="preserve">     I will focus on work on the </w:t>
      </w:r>
      <w:r w:rsidRPr="004F55C3">
        <w:rPr>
          <w:rFonts w:ascii="Times New Roman" w:hAnsi="Times New Roman" w:cs="Times New Roman"/>
          <w:i/>
          <w:iCs/>
        </w:rPr>
        <w:t>phenomenology of depression</w:t>
      </w:r>
      <w:r>
        <w:rPr>
          <w:rFonts w:ascii="Times New Roman" w:hAnsi="Times New Roman" w:cs="Times New Roman"/>
        </w:rPr>
        <w:t xml:space="preserve"> the Matthew Ratcliffe. </w:t>
      </w:r>
      <w:r w:rsidR="002801BE">
        <w:rPr>
          <w:rFonts w:ascii="Times New Roman" w:hAnsi="Times New Roman" w:cs="Times New Roman"/>
        </w:rPr>
        <w:t xml:space="preserve">One of his key claims is that depression involves a change in the kinds of possibility that a person can experience. Our experience ordinarily incorporates a sense of the possible—we experience objects, places, and people in terms of all kinds of </w:t>
      </w:r>
      <w:r w:rsidR="002801BE" w:rsidRPr="00393AB0">
        <w:rPr>
          <w:rFonts w:ascii="Times New Roman" w:hAnsi="Times New Roman" w:cs="Times New Roman"/>
          <w:i/>
          <w:iCs/>
        </w:rPr>
        <w:t>possibilities</w:t>
      </w:r>
      <w:r w:rsidR="002801BE">
        <w:rPr>
          <w:rFonts w:ascii="Times New Roman" w:hAnsi="Times New Roman" w:cs="Times New Roman"/>
        </w:rPr>
        <w:t xml:space="preserve">. These can be perceptual, practical, or interpersonal, and these can be integrated together in complex ways that are temporally extended. Edmund Husserl in a helpful term </w:t>
      </w:r>
      <w:r w:rsidR="00393AB0">
        <w:rPr>
          <w:rFonts w:ascii="Times New Roman" w:hAnsi="Times New Roman" w:cs="Times New Roman"/>
        </w:rPr>
        <w:t>called</w:t>
      </w:r>
      <w:r w:rsidR="002801BE">
        <w:rPr>
          <w:rFonts w:ascii="Times New Roman" w:hAnsi="Times New Roman" w:cs="Times New Roman"/>
        </w:rPr>
        <w:t xml:space="preserve"> this the </w:t>
      </w:r>
      <w:r w:rsidR="002801BE">
        <w:rPr>
          <w:rFonts w:ascii="Times New Roman" w:hAnsi="Times New Roman" w:cs="Times New Roman"/>
          <w:i/>
          <w:iCs/>
        </w:rPr>
        <w:t xml:space="preserve">horizonal </w:t>
      </w:r>
      <w:r w:rsidR="002801BE">
        <w:rPr>
          <w:rFonts w:ascii="Times New Roman" w:hAnsi="Times New Roman" w:cs="Times New Roman"/>
        </w:rPr>
        <w:t>structure of experience.</w:t>
      </w:r>
    </w:p>
    <w:p w14:paraId="3D9F20D0" w14:textId="77777777" w:rsidR="00AA72D9" w:rsidRDefault="002801BE" w:rsidP="00F0349C">
      <w:pPr>
        <w:ind w:left="2268" w:right="2074"/>
        <w:jc w:val="both"/>
        <w:rPr>
          <w:rFonts w:ascii="Times New Roman" w:hAnsi="Times New Roman" w:cs="Times New Roman"/>
        </w:rPr>
      </w:pPr>
      <w:r>
        <w:rPr>
          <w:rFonts w:ascii="Times New Roman" w:hAnsi="Times New Roman" w:cs="Times New Roman"/>
        </w:rPr>
        <w:t xml:space="preserve">      Consider – to use a standard example – sitting in a nice coffee shop writing a conference talk on phenomenology. The environment incorporates a range of possibilities—food to order, coffees to drink, tables to sit at, magazines to flick through, a window with a nice view of the canal to gaze at and ducks to observe. The experience builds in a range of interconnected possibilities to perceive, act, and interact with others. The possibilities are also experienced as </w:t>
      </w:r>
      <w:r w:rsidRPr="00285F3C">
        <w:rPr>
          <w:rFonts w:ascii="Times New Roman" w:hAnsi="Times New Roman" w:cs="Times New Roman"/>
          <w:i/>
          <w:iCs/>
        </w:rPr>
        <w:t>significant</w:t>
      </w:r>
      <w:r>
        <w:rPr>
          <w:rFonts w:ascii="Times New Roman" w:hAnsi="Times New Roman" w:cs="Times New Roman"/>
        </w:rPr>
        <w:t xml:space="preserve"> in various ways in relation to my interests, preferences, and goals. A possibility can be experienced as</w:t>
      </w:r>
      <w:r w:rsidR="00F339DE">
        <w:rPr>
          <w:rFonts w:ascii="Times New Roman" w:hAnsi="Times New Roman" w:cs="Times New Roman"/>
        </w:rPr>
        <w:t xml:space="preserve"> </w:t>
      </w:r>
      <w:r w:rsidR="00F339DE" w:rsidRPr="00605D8D">
        <w:rPr>
          <w:rFonts w:ascii="Times New Roman" w:hAnsi="Times New Roman" w:cs="Times New Roman"/>
          <w:i/>
          <w:iCs/>
        </w:rPr>
        <w:t>enticing</w:t>
      </w:r>
      <w:r w:rsidR="00F339DE">
        <w:rPr>
          <w:rFonts w:ascii="Times New Roman" w:hAnsi="Times New Roman" w:cs="Times New Roman"/>
        </w:rPr>
        <w:t xml:space="preserve">, </w:t>
      </w:r>
      <w:r>
        <w:rPr>
          <w:rFonts w:ascii="Times New Roman" w:hAnsi="Times New Roman" w:cs="Times New Roman"/>
          <w:i/>
          <w:iCs/>
        </w:rPr>
        <w:t>weird</w:t>
      </w:r>
      <w:r w:rsidR="00F339DE">
        <w:rPr>
          <w:rFonts w:ascii="Times New Roman" w:hAnsi="Times New Roman" w:cs="Times New Roman"/>
        </w:rPr>
        <w:t xml:space="preserve">, </w:t>
      </w:r>
      <w:r w:rsidR="00F339DE" w:rsidRPr="00605D8D">
        <w:rPr>
          <w:rFonts w:ascii="Times New Roman" w:hAnsi="Times New Roman" w:cs="Times New Roman"/>
          <w:i/>
          <w:iCs/>
        </w:rPr>
        <w:t>useful</w:t>
      </w:r>
      <w:r w:rsidR="00F339DE">
        <w:rPr>
          <w:rFonts w:ascii="Times New Roman" w:hAnsi="Times New Roman" w:cs="Times New Roman"/>
        </w:rPr>
        <w:t xml:space="preserve">, </w:t>
      </w:r>
      <w:r w:rsidRPr="002801BE">
        <w:rPr>
          <w:rFonts w:ascii="Times New Roman" w:hAnsi="Times New Roman" w:cs="Times New Roman"/>
          <w:i/>
          <w:iCs/>
        </w:rPr>
        <w:t>fun</w:t>
      </w:r>
      <w:r>
        <w:rPr>
          <w:rFonts w:ascii="Times New Roman" w:hAnsi="Times New Roman" w:cs="Times New Roman"/>
        </w:rPr>
        <w:t xml:space="preserve">, </w:t>
      </w:r>
      <w:r w:rsidR="00F339DE" w:rsidRPr="00605D8D">
        <w:rPr>
          <w:rFonts w:ascii="Times New Roman" w:hAnsi="Times New Roman" w:cs="Times New Roman"/>
          <w:i/>
          <w:iCs/>
        </w:rPr>
        <w:t>threatening</w:t>
      </w:r>
      <w:r w:rsidR="00F339DE">
        <w:rPr>
          <w:rFonts w:ascii="Times New Roman" w:hAnsi="Times New Roman" w:cs="Times New Roman"/>
        </w:rPr>
        <w:t xml:space="preserve">, </w:t>
      </w:r>
      <w:r w:rsidR="00F339DE">
        <w:rPr>
          <w:rFonts w:ascii="Times New Roman" w:hAnsi="Times New Roman" w:cs="Times New Roman"/>
          <w:i/>
          <w:iCs/>
        </w:rPr>
        <w:t>familiar</w:t>
      </w:r>
      <w:r>
        <w:rPr>
          <w:rFonts w:ascii="Times New Roman" w:hAnsi="Times New Roman" w:cs="Times New Roman"/>
        </w:rPr>
        <w:t xml:space="preserve">, and so on. Such descriptions of experience may seem banal, but </w:t>
      </w:r>
      <w:r w:rsidR="00D83A3B">
        <w:rPr>
          <w:rFonts w:ascii="Times New Roman" w:hAnsi="Times New Roman" w:cs="Times New Roman"/>
        </w:rPr>
        <w:t xml:space="preserve">it should be appreciated just how complex and just how automatic all of these experiential successes really are. The fact my experience is structured in these coherent and dynamic ways is a taken-for-granted </w:t>
      </w:r>
      <w:r w:rsidR="00D83A3B" w:rsidRPr="00D83A3B">
        <w:rPr>
          <w:rFonts w:ascii="Times New Roman" w:hAnsi="Times New Roman" w:cs="Times New Roman"/>
          <w:i/>
          <w:iCs/>
        </w:rPr>
        <w:t>phenomenological achievement</w:t>
      </w:r>
      <w:r w:rsidR="00D83A3B">
        <w:rPr>
          <w:rFonts w:ascii="Times New Roman" w:hAnsi="Times New Roman" w:cs="Times New Roman"/>
        </w:rPr>
        <w:t xml:space="preserve"> – to use a term in the phenomenological tradition.</w:t>
      </w:r>
    </w:p>
    <w:p w14:paraId="23BE3D97" w14:textId="097D662A" w:rsidR="00D83A3B" w:rsidRDefault="00D83A3B" w:rsidP="00F0349C">
      <w:pPr>
        <w:ind w:left="2268" w:right="2074"/>
        <w:jc w:val="both"/>
        <w:rPr>
          <w:rFonts w:ascii="Times New Roman" w:hAnsi="Times New Roman" w:cs="Times New Roman"/>
        </w:rPr>
      </w:pPr>
      <w:r>
        <w:rPr>
          <w:rFonts w:ascii="Times New Roman" w:hAnsi="Times New Roman" w:cs="Times New Roman"/>
        </w:rPr>
        <w:lastRenderedPageBreak/>
        <w:t xml:space="preserve"> </w:t>
      </w:r>
      <w:r w:rsidR="00AA72D9">
        <w:rPr>
          <w:rFonts w:ascii="Times New Roman" w:hAnsi="Times New Roman" w:cs="Times New Roman"/>
        </w:rPr>
        <w:t xml:space="preserve">   </w:t>
      </w:r>
      <w:r>
        <w:rPr>
          <w:rFonts w:ascii="Times New Roman" w:hAnsi="Times New Roman" w:cs="Times New Roman"/>
        </w:rPr>
        <w:t xml:space="preserve">Unfortunately, </w:t>
      </w:r>
      <w:r w:rsidR="00AA72D9">
        <w:rPr>
          <w:rFonts w:ascii="Times New Roman" w:hAnsi="Times New Roman" w:cs="Times New Roman"/>
        </w:rPr>
        <w:t>our</w:t>
      </w:r>
      <w:r>
        <w:rPr>
          <w:rFonts w:ascii="Times New Roman" w:hAnsi="Times New Roman" w:cs="Times New Roman"/>
        </w:rPr>
        <w:t xml:space="preserve"> phenomenological abilities </w:t>
      </w:r>
      <w:r w:rsidR="00AA72D9">
        <w:rPr>
          <w:rFonts w:ascii="Times New Roman" w:hAnsi="Times New Roman" w:cs="Times New Roman"/>
        </w:rPr>
        <w:t>can</w:t>
      </w:r>
      <w:r>
        <w:rPr>
          <w:rFonts w:ascii="Times New Roman" w:hAnsi="Times New Roman" w:cs="Times New Roman"/>
        </w:rPr>
        <w:t xml:space="preserve"> be </w:t>
      </w:r>
      <w:r w:rsidR="00AA72D9">
        <w:rPr>
          <w:rFonts w:ascii="Times New Roman" w:hAnsi="Times New Roman" w:cs="Times New Roman"/>
        </w:rPr>
        <w:t xml:space="preserve">lost or </w:t>
      </w:r>
      <w:r>
        <w:rPr>
          <w:rFonts w:ascii="Times New Roman" w:hAnsi="Times New Roman" w:cs="Times New Roman"/>
        </w:rPr>
        <w:t>disrupted. The consequence</w:t>
      </w:r>
      <w:r w:rsidR="00AA72D9">
        <w:rPr>
          <w:rFonts w:ascii="Times New Roman" w:hAnsi="Times New Roman" w:cs="Times New Roman"/>
        </w:rPr>
        <w:t>s</w:t>
      </w:r>
      <w:r>
        <w:rPr>
          <w:rFonts w:ascii="Times New Roman" w:hAnsi="Times New Roman" w:cs="Times New Roman"/>
        </w:rPr>
        <w:t xml:space="preserve"> are disturbance</w:t>
      </w:r>
      <w:r w:rsidR="00AA72D9">
        <w:rPr>
          <w:rFonts w:ascii="Times New Roman" w:hAnsi="Times New Roman" w:cs="Times New Roman"/>
        </w:rPr>
        <w:t xml:space="preserve"> of a</w:t>
      </w:r>
      <w:r>
        <w:rPr>
          <w:rFonts w:ascii="Times New Roman" w:hAnsi="Times New Roman" w:cs="Times New Roman"/>
        </w:rPr>
        <w:t xml:space="preserve">nd disruptions to our experiential worlds. Ratcliffe </w:t>
      </w:r>
      <w:r w:rsidR="00AA72D9">
        <w:rPr>
          <w:rFonts w:ascii="Times New Roman" w:hAnsi="Times New Roman" w:cs="Times New Roman"/>
        </w:rPr>
        <w:t xml:space="preserve">argues </w:t>
      </w:r>
      <w:r>
        <w:rPr>
          <w:rFonts w:ascii="Times New Roman" w:hAnsi="Times New Roman" w:cs="Times New Roman"/>
        </w:rPr>
        <w:t>that expression involves such disruption</w:t>
      </w:r>
      <w:r w:rsidR="00AA72D9">
        <w:rPr>
          <w:rFonts w:ascii="Times New Roman" w:hAnsi="Times New Roman" w:cs="Times New Roman"/>
        </w:rPr>
        <w:t xml:space="preserve">: </w:t>
      </w:r>
      <w:r w:rsidR="00414ADF">
        <w:rPr>
          <w:rFonts w:ascii="Times New Roman" w:hAnsi="Times New Roman" w:cs="Times New Roman"/>
        </w:rPr>
        <w:t>specifically,</w:t>
      </w:r>
      <w:r w:rsidR="00AA72D9">
        <w:rPr>
          <w:rFonts w:ascii="Times New Roman" w:hAnsi="Times New Roman" w:cs="Times New Roman"/>
        </w:rPr>
        <w:t xml:space="preserve"> </w:t>
      </w:r>
      <w:r>
        <w:rPr>
          <w:rFonts w:ascii="Times New Roman" w:hAnsi="Times New Roman" w:cs="Times New Roman"/>
        </w:rPr>
        <w:t xml:space="preserve">loss of an ability to experience </w:t>
      </w:r>
      <w:r w:rsidRPr="00D83A3B">
        <w:rPr>
          <w:rFonts w:ascii="Times New Roman" w:hAnsi="Times New Roman" w:cs="Times New Roman"/>
          <w:i/>
          <w:iCs/>
        </w:rPr>
        <w:t>kinds of possibility</w:t>
      </w:r>
      <w:r>
        <w:rPr>
          <w:rFonts w:ascii="Times New Roman" w:hAnsi="Times New Roman" w:cs="Times New Roman"/>
        </w:rPr>
        <w:t>.</w:t>
      </w:r>
    </w:p>
    <w:p w14:paraId="02BF371A" w14:textId="77E85100" w:rsidR="00F0349C" w:rsidRDefault="00F0349C" w:rsidP="00F0349C">
      <w:pPr>
        <w:ind w:left="2268" w:right="2074"/>
        <w:jc w:val="both"/>
        <w:rPr>
          <w:rFonts w:ascii="Times New Roman" w:hAnsi="Times New Roman" w:cs="Times New Roman"/>
        </w:rPr>
      </w:pPr>
      <w:r>
        <w:rPr>
          <w:rFonts w:ascii="Times New Roman" w:hAnsi="Times New Roman" w:cs="Times New Roman"/>
        </w:rPr>
        <w:t xml:space="preserve">     Consider this account by Ratcliffe of the ways that a simple experience, like seeing a cup, really incorporate a range of different possibilities:</w:t>
      </w:r>
    </w:p>
    <w:p w14:paraId="440310B8" w14:textId="77777777" w:rsidR="00F0349C" w:rsidRDefault="00F0349C" w:rsidP="00F0349C">
      <w:pPr>
        <w:ind w:left="2268" w:right="2074"/>
        <w:jc w:val="both"/>
        <w:rPr>
          <w:rFonts w:ascii="Times New Roman" w:hAnsi="Times New Roman" w:cs="Times New Roman"/>
        </w:rPr>
      </w:pPr>
    </w:p>
    <w:p w14:paraId="4753AA07" w14:textId="77777777" w:rsidR="00134B89" w:rsidRDefault="00134B89" w:rsidP="00EA5CC2">
      <w:pPr>
        <w:ind w:left="2268" w:right="2074"/>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00F0349C" w:rsidRPr="00F0349C">
        <w:rPr>
          <w:rFonts w:ascii="Times New Roman" w:eastAsia="Times New Roman" w:hAnsi="Times New Roman" w:cs="Times New Roman"/>
          <w:sz w:val="20"/>
          <w:szCs w:val="20"/>
          <w:lang w:eastAsia="en-GB"/>
        </w:rPr>
        <w:t xml:space="preserve">[W]e can draw a distinction between </w:t>
      </w:r>
      <w:r w:rsidR="00F0349C" w:rsidRPr="00F0349C">
        <w:rPr>
          <w:rFonts w:ascii="Times New Roman" w:eastAsia="Times New Roman" w:hAnsi="Times New Roman" w:cs="Times New Roman"/>
          <w:i/>
          <w:iCs/>
          <w:sz w:val="20"/>
          <w:szCs w:val="20"/>
          <w:lang w:eastAsia="en-GB"/>
        </w:rPr>
        <w:t xml:space="preserve">instances </w:t>
      </w:r>
      <w:r w:rsidR="00F0349C" w:rsidRPr="00F0349C">
        <w:rPr>
          <w:rFonts w:ascii="Times New Roman" w:eastAsia="Times New Roman" w:hAnsi="Times New Roman" w:cs="Times New Roman"/>
          <w:sz w:val="20"/>
          <w:szCs w:val="20"/>
          <w:lang w:eastAsia="en-GB"/>
        </w:rPr>
        <w:t xml:space="preserve">of possibility, such as ‘this cup can be touched’ or ‘this cup has the potential to be seen by others’, and </w:t>
      </w:r>
      <w:r w:rsidR="00F0349C" w:rsidRPr="00F0349C">
        <w:rPr>
          <w:rFonts w:ascii="Times New Roman" w:eastAsia="Times New Roman" w:hAnsi="Times New Roman" w:cs="Times New Roman"/>
          <w:i/>
          <w:iCs/>
          <w:sz w:val="20"/>
          <w:szCs w:val="20"/>
          <w:lang w:eastAsia="en-GB"/>
        </w:rPr>
        <w:t xml:space="preserve">kinds </w:t>
      </w:r>
      <w:r w:rsidR="00F0349C" w:rsidRPr="00F0349C">
        <w:rPr>
          <w:rFonts w:ascii="Times New Roman" w:eastAsia="Times New Roman" w:hAnsi="Times New Roman" w:cs="Times New Roman"/>
          <w:sz w:val="20"/>
          <w:szCs w:val="20"/>
          <w:lang w:eastAsia="en-GB"/>
        </w:rPr>
        <w:t xml:space="preserve">of possibility, such as ‘being tangible’ or ‘being perceivable by others’. In order to encounter anything as ‘tangible’, ‘perceptually or practically accessible to others’, ‘relevant to a project’, ‘enticing’ or ‘fascinating’, we must first have access to the relevant </w:t>
      </w:r>
      <w:r w:rsidR="00F0349C" w:rsidRPr="00F0349C">
        <w:rPr>
          <w:rFonts w:ascii="Times New Roman" w:eastAsia="Times New Roman" w:hAnsi="Times New Roman" w:cs="Times New Roman"/>
          <w:i/>
          <w:iCs/>
          <w:sz w:val="20"/>
          <w:szCs w:val="20"/>
          <w:lang w:eastAsia="en-GB"/>
        </w:rPr>
        <w:t xml:space="preserve">kinds </w:t>
      </w:r>
      <w:r w:rsidR="00F0349C" w:rsidRPr="00F0349C">
        <w:rPr>
          <w:rFonts w:ascii="Times New Roman" w:eastAsia="Times New Roman" w:hAnsi="Times New Roman" w:cs="Times New Roman"/>
          <w:sz w:val="20"/>
          <w:szCs w:val="20"/>
          <w:lang w:eastAsia="en-GB"/>
        </w:rPr>
        <w:t>of possibility</w:t>
      </w:r>
      <w:r w:rsidR="00EA5CC2">
        <w:rPr>
          <w:rFonts w:ascii="Times New Roman" w:eastAsia="Times New Roman" w:hAnsi="Times New Roman" w:cs="Times New Roman"/>
          <w:sz w:val="20"/>
          <w:szCs w:val="20"/>
          <w:lang w:eastAsia="en-GB"/>
        </w:rPr>
        <w:t xml:space="preserve"> </w:t>
      </w:r>
    </w:p>
    <w:p w14:paraId="08B5E5F6" w14:textId="64450813" w:rsidR="00EA5CC2" w:rsidRPr="00EA5CC2" w:rsidRDefault="00EA5CC2" w:rsidP="00134B89">
      <w:pPr>
        <w:ind w:left="2268" w:right="2074"/>
        <w:jc w:val="right"/>
        <w:rPr>
          <w:rFonts w:ascii="Times New Roman" w:eastAsia="Times New Roman" w:hAnsi="Times New Roman" w:cs="Times New Roman"/>
          <w:sz w:val="20"/>
          <w:szCs w:val="20"/>
          <w:lang w:eastAsia="en-GB"/>
        </w:rPr>
      </w:pPr>
      <w:r>
        <w:rPr>
          <w:rFonts w:ascii="Times New Roman" w:hAnsi="Times New Roman" w:cs="Times New Roman"/>
        </w:rPr>
        <w:t>(Ratcliffe 2018:</w:t>
      </w:r>
      <w:r w:rsidR="00F10B30">
        <w:rPr>
          <w:rFonts w:ascii="Times New Roman" w:hAnsi="Times New Roman" w:cs="Times New Roman"/>
        </w:rPr>
        <w:t xml:space="preserve"> 51</w:t>
      </w:r>
      <w:r>
        <w:rPr>
          <w:rFonts w:ascii="Times New Roman" w:hAnsi="Times New Roman" w:cs="Times New Roman"/>
        </w:rPr>
        <w:t>)</w:t>
      </w:r>
    </w:p>
    <w:p w14:paraId="30A4AF82" w14:textId="77777777" w:rsidR="00F0349C" w:rsidRDefault="00F0349C" w:rsidP="00EA5CC2">
      <w:pPr>
        <w:ind w:right="2074"/>
        <w:jc w:val="both"/>
        <w:rPr>
          <w:rFonts w:ascii="Times New Roman" w:eastAsia="Times New Roman" w:hAnsi="Times New Roman" w:cs="Times New Roman"/>
          <w:sz w:val="20"/>
          <w:szCs w:val="20"/>
          <w:lang w:eastAsia="en-GB"/>
        </w:rPr>
      </w:pPr>
    </w:p>
    <w:p w14:paraId="4B162F65" w14:textId="677753EC" w:rsidR="00F0349C" w:rsidRDefault="00067CDD" w:rsidP="00F0349C">
      <w:pPr>
        <w:ind w:left="2268" w:right="2074"/>
        <w:jc w:val="both"/>
        <w:rPr>
          <w:rFonts w:ascii="Times New Roman" w:eastAsia="Times New Roman" w:hAnsi="Times New Roman" w:cs="Times New Roman"/>
          <w:sz w:val="20"/>
          <w:szCs w:val="20"/>
          <w:lang w:eastAsia="en-GB"/>
        </w:rPr>
      </w:pPr>
      <w:r>
        <w:rPr>
          <w:rFonts w:ascii="Times New Roman" w:hAnsi="Times New Roman" w:cs="Times New Roman"/>
        </w:rPr>
        <w:t xml:space="preserve"> </w:t>
      </w:r>
      <w:r w:rsidR="00F0349C">
        <w:rPr>
          <w:rFonts w:ascii="Times New Roman" w:hAnsi="Times New Roman" w:cs="Times New Roman"/>
        </w:rPr>
        <w:t xml:space="preserve">If I can experience possibilities, then the cup will appear to me in terms of further possible actions. I could pick it up, leave it be, drink from it, throw it across the room, play catch with it and so on. It incorporates all many </w:t>
      </w:r>
      <w:r w:rsidR="00F0349C" w:rsidRPr="00F0349C">
        <w:rPr>
          <w:rFonts w:ascii="Times New Roman" w:hAnsi="Times New Roman" w:cs="Times New Roman"/>
          <w:i/>
          <w:iCs/>
        </w:rPr>
        <w:t>kinds</w:t>
      </w:r>
      <w:r w:rsidR="00F0349C">
        <w:rPr>
          <w:rFonts w:ascii="Times New Roman" w:hAnsi="Times New Roman" w:cs="Times New Roman"/>
        </w:rPr>
        <w:t xml:space="preserve"> of possibility that can be </w:t>
      </w:r>
      <w:r w:rsidR="00F0349C">
        <w:rPr>
          <w:rFonts w:ascii="Times New Roman" w:hAnsi="Times New Roman" w:cs="Times New Roman"/>
          <w:i/>
          <w:iCs/>
        </w:rPr>
        <w:t>salient</w:t>
      </w:r>
      <w:r w:rsidR="00F0349C">
        <w:rPr>
          <w:rFonts w:ascii="Times New Roman" w:hAnsi="Times New Roman" w:cs="Times New Roman"/>
        </w:rPr>
        <w:t xml:space="preserve"> in all sorts of ways:</w:t>
      </w:r>
    </w:p>
    <w:p w14:paraId="052FFF49" w14:textId="77777777" w:rsidR="00F0349C" w:rsidRDefault="00F0349C" w:rsidP="00F0349C">
      <w:pPr>
        <w:ind w:left="2268" w:right="2074"/>
        <w:jc w:val="both"/>
        <w:rPr>
          <w:rFonts w:ascii="Times New Roman" w:eastAsia="Times New Roman" w:hAnsi="Times New Roman" w:cs="Times New Roman"/>
          <w:sz w:val="20"/>
          <w:szCs w:val="20"/>
          <w:lang w:eastAsia="en-GB"/>
        </w:rPr>
      </w:pPr>
    </w:p>
    <w:p w14:paraId="1995B3C0" w14:textId="234FD090" w:rsidR="00134B89" w:rsidRDefault="00CC5110" w:rsidP="00EA5CC2">
      <w:pPr>
        <w:ind w:left="2268" w:right="2074"/>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00F0349C" w:rsidRPr="00F0349C">
        <w:rPr>
          <w:rFonts w:ascii="Times New Roman" w:eastAsia="Times New Roman" w:hAnsi="Times New Roman" w:cs="Times New Roman"/>
          <w:sz w:val="20"/>
          <w:szCs w:val="20"/>
          <w:lang w:eastAsia="en-GB"/>
        </w:rPr>
        <w:t xml:space="preserve">Our access to kinds of possibility is itself integral to our experience </w:t>
      </w:r>
      <w:r w:rsidR="00F0349C">
        <w:rPr>
          <w:rFonts w:ascii="Times New Roman" w:eastAsia="Times New Roman" w:hAnsi="Times New Roman" w:cs="Times New Roman"/>
          <w:sz w:val="20"/>
          <w:szCs w:val="20"/>
          <w:lang w:eastAsia="en-GB"/>
        </w:rPr>
        <w:t>[…]</w:t>
      </w:r>
      <w:r w:rsidR="00F0349C" w:rsidRPr="00F0349C">
        <w:rPr>
          <w:rFonts w:ascii="Times New Roman" w:eastAsia="Times New Roman" w:hAnsi="Times New Roman" w:cs="Times New Roman"/>
          <w:sz w:val="20"/>
          <w:szCs w:val="20"/>
          <w:lang w:eastAsia="en-GB"/>
        </w:rPr>
        <w:t xml:space="preserve"> To find oneself in a world is to have a sense of the various </w:t>
      </w:r>
      <w:r w:rsidR="00F0349C" w:rsidRPr="00F0349C">
        <w:rPr>
          <w:rFonts w:ascii="Times New Roman" w:eastAsia="Times New Roman" w:hAnsi="Times New Roman" w:cs="Times New Roman"/>
          <w:i/>
          <w:iCs/>
          <w:sz w:val="20"/>
          <w:szCs w:val="20"/>
          <w:lang w:eastAsia="en-GB"/>
        </w:rPr>
        <w:t xml:space="preserve">ways </w:t>
      </w:r>
      <w:r w:rsidR="00F0349C" w:rsidRPr="00F0349C">
        <w:rPr>
          <w:rFonts w:ascii="Times New Roman" w:eastAsia="Times New Roman" w:hAnsi="Times New Roman" w:cs="Times New Roman"/>
          <w:sz w:val="20"/>
          <w:szCs w:val="20"/>
          <w:lang w:eastAsia="en-GB"/>
        </w:rPr>
        <w:t>in which things might be encountered—as perceptually or practically accessible, as somehow significant, as available to others. And changes in the overall style of experience, in existential feeling, are shifts in the kinds of possibility one is receptive to</w:t>
      </w:r>
      <w:r w:rsidR="00EA5CC2">
        <w:rPr>
          <w:rFonts w:ascii="Times New Roman" w:eastAsia="Times New Roman" w:hAnsi="Times New Roman" w:cs="Times New Roman"/>
          <w:sz w:val="20"/>
          <w:szCs w:val="20"/>
          <w:lang w:eastAsia="en-GB"/>
        </w:rPr>
        <w:t xml:space="preserve"> </w:t>
      </w:r>
    </w:p>
    <w:p w14:paraId="08F4E33C" w14:textId="6FAEA24F" w:rsidR="00EA5CC2" w:rsidRPr="00EA5CC2" w:rsidRDefault="00EA5CC2" w:rsidP="00134B89">
      <w:pPr>
        <w:ind w:left="2268" w:right="2074"/>
        <w:jc w:val="right"/>
        <w:rPr>
          <w:rFonts w:ascii="Times New Roman" w:eastAsia="Times New Roman" w:hAnsi="Times New Roman" w:cs="Times New Roman"/>
          <w:sz w:val="20"/>
          <w:szCs w:val="20"/>
          <w:lang w:eastAsia="en-GB"/>
        </w:rPr>
      </w:pPr>
      <w:r>
        <w:rPr>
          <w:rFonts w:ascii="Times New Roman" w:hAnsi="Times New Roman" w:cs="Times New Roman"/>
        </w:rPr>
        <w:t>(Ratcliffe 2018:</w:t>
      </w:r>
      <w:r w:rsidR="00F10B30">
        <w:rPr>
          <w:rFonts w:ascii="Times New Roman" w:hAnsi="Times New Roman" w:cs="Times New Roman"/>
          <w:b/>
          <w:bCs/>
        </w:rPr>
        <w:t xml:space="preserve"> </w:t>
      </w:r>
      <w:r w:rsidR="00F10B30" w:rsidRPr="00F10B30">
        <w:rPr>
          <w:rFonts w:ascii="Times New Roman" w:hAnsi="Times New Roman" w:cs="Times New Roman"/>
        </w:rPr>
        <w:t>51</w:t>
      </w:r>
      <w:r>
        <w:rPr>
          <w:rFonts w:ascii="Times New Roman" w:hAnsi="Times New Roman" w:cs="Times New Roman"/>
        </w:rPr>
        <w:t>)</w:t>
      </w:r>
    </w:p>
    <w:p w14:paraId="5DD377CE" w14:textId="77777777" w:rsidR="00EA5CC2" w:rsidRDefault="00EA5CC2" w:rsidP="00F0349C">
      <w:pPr>
        <w:ind w:left="2268" w:right="2074"/>
        <w:jc w:val="both"/>
        <w:rPr>
          <w:rFonts w:ascii="Times New Roman" w:hAnsi="Times New Roman" w:cs="Times New Roman"/>
        </w:rPr>
      </w:pPr>
    </w:p>
    <w:p w14:paraId="650CAD03" w14:textId="77777777" w:rsidR="00456DB4" w:rsidRDefault="00F0349C" w:rsidP="00EA5CC2">
      <w:pPr>
        <w:ind w:left="2268" w:right="2074"/>
        <w:jc w:val="both"/>
        <w:rPr>
          <w:rFonts w:ascii="Times New Roman" w:hAnsi="Times New Roman" w:cs="Times New Roman"/>
        </w:rPr>
      </w:pPr>
      <w:r>
        <w:rPr>
          <w:rFonts w:ascii="Times New Roman" w:hAnsi="Times New Roman" w:cs="Times New Roman"/>
        </w:rPr>
        <w:t>Our experience of the cup incorporates a system of possibilities which is, itself, continuous with a much wider horizontal system of possibilities. As Ratcliffe puts it, the world is a ‘possibility space’. Our ability to generate and sustain this possibility space is a phenomenological achievement, and a precondition for a human life. However, it is also an ability that can be disrupted</w:t>
      </w:r>
      <w:r w:rsidR="00EA5CC2">
        <w:rPr>
          <w:rFonts w:ascii="Times New Roman" w:hAnsi="Times New Roman" w:cs="Times New Roman"/>
        </w:rPr>
        <w:t xml:space="preserve">, and for Ratcliffe, these disruptions involve loss or disruption of our ability to experience kinds of possibility. </w:t>
      </w:r>
    </w:p>
    <w:p w14:paraId="4A594710" w14:textId="4AB1C1EA" w:rsidR="00EA5CC2" w:rsidRDefault="00456DB4" w:rsidP="00EA5CC2">
      <w:pPr>
        <w:ind w:left="2268" w:right="2074"/>
        <w:jc w:val="both"/>
        <w:rPr>
          <w:rFonts w:ascii="Times New Roman" w:hAnsi="Times New Roman" w:cs="Times New Roman"/>
        </w:rPr>
      </w:pPr>
      <w:r>
        <w:rPr>
          <w:rFonts w:ascii="Times New Roman" w:hAnsi="Times New Roman" w:cs="Times New Roman"/>
        </w:rPr>
        <w:t xml:space="preserve">   </w:t>
      </w:r>
      <w:r w:rsidR="00EA5CC2">
        <w:rPr>
          <w:rFonts w:ascii="Times New Roman" w:hAnsi="Times New Roman" w:cs="Times New Roman"/>
        </w:rPr>
        <w:t xml:space="preserve">Here it is useful to </w:t>
      </w:r>
      <w:r>
        <w:rPr>
          <w:rFonts w:ascii="Times New Roman" w:hAnsi="Times New Roman" w:cs="Times New Roman"/>
        </w:rPr>
        <w:t>look at</w:t>
      </w:r>
      <w:r w:rsidR="00EA5CC2">
        <w:rPr>
          <w:rFonts w:ascii="Times New Roman" w:hAnsi="Times New Roman" w:cs="Times New Roman"/>
        </w:rPr>
        <w:t xml:space="preserve"> an example: ‘Renee’, author of </w:t>
      </w:r>
      <w:r w:rsidR="00EA5CC2">
        <w:rPr>
          <w:rFonts w:ascii="Times New Roman" w:hAnsi="Times New Roman" w:cs="Times New Roman"/>
          <w:i/>
          <w:iCs/>
        </w:rPr>
        <w:t>Autobiography of a Schizophrenic Girl</w:t>
      </w:r>
      <w:r w:rsidR="00EA5CC2">
        <w:rPr>
          <w:rFonts w:ascii="Times New Roman" w:hAnsi="Times New Roman" w:cs="Times New Roman"/>
        </w:rPr>
        <w:t>, which in the following passage describes a</w:t>
      </w:r>
      <w:r>
        <w:rPr>
          <w:rFonts w:ascii="Times New Roman" w:hAnsi="Times New Roman" w:cs="Times New Roman"/>
        </w:rPr>
        <w:t xml:space="preserve"> brief,</w:t>
      </w:r>
      <w:r w:rsidR="00EA5CC2">
        <w:rPr>
          <w:rFonts w:ascii="Times New Roman" w:hAnsi="Times New Roman" w:cs="Times New Roman"/>
        </w:rPr>
        <w:t xml:space="preserve"> unexpected</w:t>
      </w:r>
      <w:r>
        <w:rPr>
          <w:rFonts w:ascii="Times New Roman" w:hAnsi="Times New Roman" w:cs="Times New Roman"/>
        </w:rPr>
        <w:t>, glorious</w:t>
      </w:r>
      <w:r w:rsidR="00EA5CC2">
        <w:rPr>
          <w:rFonts w:ascii="Times New Roman" w:hAnsi="Times New Roman" w:cs="Times New Roman"/>
        </w:rPr>
        <w:t xml:space="preserve"> restoration of this ability to experience possibilities:</w:t>
      </w:r>
    </w:p>
    <w:p w14:paraId="746567A8" w14:textId="77777777" w:rsidR="00EA5CC2" w:rsidRDefault="00EA5CC2" w:rsidP="00EA5CC2">
      <w:pPr>
        <w:ind w:left="2268" w:right="2074"/>
        <w:jc w:val="both"/>
        <w:rPr>
          <w:rFonts w:ascii="Times New Roman" w:hAnsi="Times New Roman" w:cs="Times New Roman"/>
        </w:rPr>
      </w:pPr>
    </w:p>
    <w:p w14:paraId="63FD393E" w14:textId="77777777" w:rsidR="00C03D07" w:rsidRDefault="00C03D07" w:rsidP="00EA5CC2">
      <w:pPr>
        <w:ind w:left="2268" w:right="2074"/>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 xml:space="preserve">    </w:t>
      </w:r>
      <w:r w:rsidR="00EA5CC2" w:rsidRPr="00EA5CC2">
        <w:rPr>
          <w:rFonts w:ascii="Times New Roman" w:eastAsia="Times New Roman" w:hAnsi="Times New Roman" w:cs="Times New Roman"/>
          <w:sz w:val="20"/>
          <w:szCs w:val="20"/>
          <w:lang w:eastAsia="en-GB"/>
        </w:rPr>
        <w:t>[W]</w:t>
      </w:r>
      <w:proofErr w:type="spellStart"/>
      <w:r w:rsidR="00EA5CC2" w:rsidRPr="00EA5CC2">
        <w:rPr>
          <w:rFonts w:ascii="Times New Roman" w:eastAsia="Times New Roman" w:hAnsi="Times New Roman" w:cs="Times New Roman"/>
          <w:sz w:val="20"/>
          <w:szCs w:val="20"/>
          <w:lang w:eastAsia="en-GB"/>
        </w:rPr>
        <w:t>hen</w:t>
      </w:r>
      <w:proofErr w:type="spellEnd"/>
      <w:r w:rsidR="00EA5CC2" w:rsidRPr="00EA5CC2">
        <w:rPr>
          <w:rFonts w:ascii="Times New Roman" w:eastAsia="Times New Roman" w:hAnsi="Times New Roman" w:cs="Times New Roman"/>
          <w:sz w:val="20"/>
          <w:szCs w:val="20"/>
          <w:lang w:eastAsia="en-GB"/>
        </w:rPr>
        <w:t xml:space="preserve"> we were outside I realized that my perception of things had completely changed. Instead of infinite space, unreal, where everything was cut off, naked and isolated, I saw Reality, marvellous Reality, for the first time. The people whom we encountered were no longer automatons, phantoms, revolving around, gesticulating without meaning; they were men and women with their own individual characteristics, their own individuality. It was the same with things. They were useful things, having sense, capable of giving pleasure. Here was an automobile to take me to the hospital, cushions I could rest on. [</w:t>
      </w:r>
      <w:r w:rsidR="00EA5CC2">
        <w:rPr>
          <w:rFonts w:ascii="Times New Roman" w:eastAsia="Times New Roman" w:hAnsi="Times New Roman" w:cs="Times New Roman"/>
          <w:sz w:val="20"/>
          <w:szCs w:val="20"/>
          <w:lang w:eastAsia="en-GB"/>
        </w:rPr>
        <w:t>…</w:t>
      </w:r>
      <w:r w:rsidR="00EA5CC2" w:rsidRPr="00EA5CC2">
        <w:rPr>
          <w:rFonts w:ascii="Times New Roman" w:eastAsia="Times New Roman" w:hAnsi="Times New Roman" w:cs="Times New Roman"/>
          <w:sz w:val="20"/>
          <w:szCs w:val="20"/>
          <w:lang w:eastAsia="en-GB"/>
        </w:rPr>
        <w:t xml:space="preserve">] for the first time I dared to handle the chairs, to change the arrangement of the furniture. What an unknown joy, to have an influence on things; to do with them what I liked and </w:t>
      </w:r>
      <w:proofErr w:type="gramStart"/>
      <w:r w:rsidR="00EA5CC2" w:rsidRPr="00EA5CC2">
        <w:rPr>
          <w:rFonts w:ascii="Times New Roman" w:eastAsia="Times New Roman" w:hAnsi="Times New Roman" w:cs="Times New Roman"/>
          <w:sz w:val="20"/>
          <w:szCs w:val="20"/>
          <w:lang w:eastAsia="en-GB"/>
        </w:rPr>
        <w:t>especially</w:t>
      </w:r>
      <w:proofErr w:type="gramEnd"/>
      <w:r w:rsidR="00EA5CC2" w:rsidRPr="00EA5CC2">
        <w:rPr>
          <w:rFonts w:ascii="Times New Roman" w:eastAsia="Times New Roman" w:hAnsi="Times New Roman" w:cs="Times New Roman"/>
          <w:sz w:val="20"/>
          <w:szCs w:val="20"/>
          <w:lang w:eastAsia="en-GB"/>
        </w:rPr>
        <w:t xml:space="preserve"> to have the pleasure of wanting the change. </w:t>
      </w:r>
    </w:p>
    <w:p w14:paraId="4E19C734" w14:textId="670D65B7" w:rsidR="00EA5CC2" w:rsidRDefault="00EA5CC2" w:rsidP="00C03D07">
      <w:pPr>
        <w:ind w:left="2268" w:right="2074"/>
        <w:jc w:val="right"/>
        <w:rPr>
          <w:rFonts w:ascii="Times New Roman" w:eastAsia="Times New Roman" w:hAnsi="Times New Roman" w:cs="Times New Roman"/>
          <w:lang w:eastAsia="en-GB"/>
        </w:rPr>
      </w:pPr>
      <w:r w:rsidRPr="00EA5CC2">
        <w:rPr>
          <w:rFonts w:ascii="Times New Roman" w:eastAsia="Times New Roman" w:hAnsi="Times New Roman" w:cs="Times New Roman"/>
          <w:lang w:eastAsia="en-GB"/>
        </w:rPr>
        <w:t>(</w:t>
      </w:r>
      <w:proofErr w:type="spellStart"/>
      <w:r w:rsidRPr="00EA5CC2">
        <w:rPr>
          <w:rFonts w:ascii="Times New Roman" w:eastAsia="Times New Roman" w:hAnsi="Times New Roman" w:cs="Times New Roman"/>
          <w:lang w:eastAsia="en-GB"/>
        </w:rPr>
        <w:t>Sechehaye</w:t>
      </w:r>
      <w:proofErr w:type="spellEnd"/>
      <w:r w:rsidRPr="00EA5CC2">
        <w:rPr>
          <w:rFonts w:ascii="Times New Roman" w:eastAsia="Times New Roman" w:hAnsi="Times New Roman" w:cs="Times New Roman"/>
          <w:lang w:eastAsia="en-GB"/>
        </w:rPr>
        <w:t xml:space="preserve"> 1970: 105</w:t>
      </w:r>
      <w:r w:rsidR="00B0275A">
        <w:rPr>
          <w:rFonts w:ascii="Times New Roman" w:eastAsia="Times New Roman" w:hAnsi="Times New Roman" w:cs="Times New Roman"/>
          <w:lang w:eastAsia="en-GB"/>
        </w:rPr>
        <w:t>-10</w:t>
      </w:r>
      <w:r w:rsidRPr="00EA5CC2">
        <w:rPr>
          <w:rFonts w:ascii="Times New Roman" w:eastAsia="Times New Roman" w:hAnsi="Times New Roman" w:cs="Times New Roman"/>
          <w:lang w:eastAsia="en-GB"/>
        </w:rPr>
        <w:t xml:space="preserve">6) </w:t>
      </w:r>
    </w:p>
    <w:p w14:paraId="1A0BA6A8" w14:textId="4E85155E" w:rsidR="00EA5CC2" w:rsidRDefault="00EA5CC2" w:rsidP="00EA5CC2">
      <w:pPr>
        <w:ind w:right="2074"/>
        <w:jc w:val="both"/>
        <w:rPr>
          <w:rFonts w:ascii="Times New Roman" w:eastAsia="Times New Roman" w:hAnsi="Times New Roman" w:cs="Times New Roman"/>
          <w:lang w:eastAsia="en-GB"/>
        </w:rPr>
      </w:pPr>
    </w:p>
    <w:p w14:paraId="123839A8" w14:textId="3DF35897" w:rsidR="00EA5CC2" w:rsidRDefault="00EA5CC2" w:rsidP="00521D3A">
      <w:pPr>
        <w:ind w:left="2268" w:right="2074"/>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‘Renee’ once again experiences objects, events, and people in terms of practical and interpersonal possibilities. Things are </w:t>
      </w:r>
      <w:r>
        <w:rPr>
          <w:rFonts w:ascii="Times New Roman" w:eastAsia="Times New Roman" w:hAnsi="Times New Roman" w:cs="Times New Roman"/>
          <w:i/>
          <w:iCs/>
          <w:lang w:eastAsia="en-GB"/>
        </w:rPr>
        <w:t>useful</w:t>
      </w:r>
      <w:r>
        <w:rPr>
          <w:rFonts w:ascii="Times New Roman" w:eastAsia="Times New Roman" w:hAnsi="Times New Roman" w:cs="Times New Roman"/>
          <w:lang w:eastAsia="en-GB"/>
        </w:rPr>
        <w:t xml:space="preserve"> once again – once again connected to what Jean-Paul Sartre called ‘the world of tasks’. The restoration of a sense of salience </w:t>
      </w:r>
      <w:r w:rsidR="00521D3A">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of modes of meaning</w:t>
      </w:r>
      <w:r w:rsidR="00521D3A">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00521D3A">
        <w:rPr>
          <w:rFonts w:ascii="Times New Roman" w:eastAsia="Times New Roman" w:hAnsi="Times New Roman" w:cs="Times New Roman"/>
          <w:lang w:eastAsia="en-GB"/>
        </w:rPr>
        <w:t xml:space="preserve">brings with it a </w:t>
      </w:r>
      <w:r>
        <w:rPr>
          <w:rFonts w:ascii="Times New Roman" w:eastAsia="Times New Roman" w:hAnsi="Times New Roman" w:cs="Times New Roman"/>
          <w:lang w:eastAsia="en-GB"/>
        </w:rPr>
        <w:t xml:space="preserve">renewed sense of </w:t>
      </w:r>
      <w:r w:rsidRPr="00521D3A">
        <w:rPr>
          <w:rFonts w:ascii="Times New Roman" w:eastAsia="Times New Roman" w:hAnsi="Times New Roman" w:cs="Times New Roman"/>
          <w:i/>
          <w:iCs/>
          <w:lang w:eastAsia="en-GB"/>
        </w:rPr>
        <w:t>agency</w:t>
      </w:r>
      <w:r>
        <w:rPr>
          <w:rFonts w:ascii="Times New Roman" w:eastAsia="Times New Roman" w:hAnsi="Times New Roman" w:cs="Times New Roman"/>
          <w:lang w:eastAsia="en-GB"/>
        </w:rPr>
        <w:t xml:space="preserve">. For </w:t>
      </w:r>
      <w:r w:rsidR="00521D3A">
        <w:rPr>
          <w:rFonts w:ascii="Times New Roman" w:eastAsia="Times New Roman" w:hAnsi="Times New Roman" w:cs="Times New Roman"/>
          <w:lang w:eastAsia="en-GB"/>
        </w:rPr>
        <w:t>a</w:t>
      </w:r>
      <w:r>
        <w:rPr>
          <w:rFonts w:ascii="Times New Roman" w:eastAsia="Times New Roman" w:hAnsi="Times New Roman" w:cs="Times New Roman"/>
          <w:lang w:eastAsia="en-GB"/>
        </w:rPr>
        <w:t xml:space="preserve"> moment, ‘Renee’ once again inhabits a</w:t>
      </w:r>
      <w:r w:rsidR="00521D3A">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world </w:t>
      </w:r>
      <w:r w:rsidR="00521D3A">
        <w:rPr>
          <w:rFonts w:ascii="Times New Roman" w:eastAsia="Times New Roman" w:hAnsi="Times New Roman" w:cs="Times New Roman"/>
          <w:lang w:eastAsia="en-GB"/>
        </w:rPr>
        <w:t>rich in</w:t>
      </w:r>
      <w:r>
        <w:rPr>
          <w:rFonts w:ascii="Times New Roman" w:eastAsia="Times New Roman" w:hAnsi="Times New Roman" w:cs="Times New Roman"/>
          <w:lang w:eastAsia="en-GB"/>
        </w:rPr>
        <w:t xml:space="preserve"> possibilities, </w:t>
      </w:r>
      <w:r w:rsidR="00521D3A">
        <w:rPr>
          <w:rFonts w:ascii="Times New Roman" w:eastAsia="Times New Roman" w:hAnsi="Times New Roman" w:cs="Times New Roman"/>
          <w:lang w:eastAsia="en-GB"/>
        </w:rPr>
        <w:t xml:space="preserve">a world </w:t>
      </w:r>
      <w:r>
        <w:rPr>
          <w:rFonts w:ascii="Times New Roman" w:eastAsia="Times New Roman" w:hAnsi="Times New Roman" w:cs="Times New Roman"/>
          <w:lang w:eastAsia="en-GB"/>
        </w:rPr>
        <w:t xml:space="preserve">where things </w:t>
      </w:r>
      <w:r w:rsidRPr="00EA5CC2">
        <w:rPr>
          <w:rFonts w:ascii="Times New Roman" w:eastAsia="Times New Roman" w:hAnsi="Times New Roman" w:cs="Times New Roman"/>
          <w:i/>
          <w:iCs/>
          <w:lang w:eastAsia="en-GB"/>
        </w:rPr>
        <w:t>matter</w:t>
      </w:r>
      <w:r>
        <w:rPr>
          <w:rFonts w:ascii="Times New Roman" w:eastAsia="Times New Roman" w:hAnsi="Times New Roman" w:cs="Times New Roman"/>
          <w:lang w:eastAsia="en-GB"/>
        </w:rPr>
        <w:t xml:space="preserve"> </w:t>
      </w:r>
      <w:r w:rsidR="00521D3A">
        <w:rPr>
          <w:rFonts w:ascii="Times New Roman" w:eastAsia="Times New Roman" w:hAnsi="Times New Roman" w:cs="Times New Roman"/>
          <w:lang w:eastAsia="en-GB"/>
        </w:rPr>
        <w:t>once again</w:t>
      </w:r>
      <w:r w:rsidR="00264A67">
        <w:rPr>
          <w:rFonts w:ascii="Times New Roman" w:eastAsia="Times New Roman" w:hAnsi="Times New Roman" w:cs="Times New Roman"/>
          <w:lang w:eastAsia="en-GB"/>
        </w:rPr>
        <w:t>,</w:t>
      </w:r>
      <w:r w:rsidR="00521D3A">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in ways the rest of us take for granted.</w:t>
      </w:r>
    </w:p>
    <w:p w14:paraId="02CDA357" w14:textId="491FCED4" w:rsidR="006A4DA3" w:rsidRDefault="00EA5CC2" w:rsidP="006A4DA3">
      <w:pPr>
        <w:ind w:left="2268" w:right="2074"/>
        <w:jc w:val="both"/>
        <w:rPr>
          <w:rFonts w:ascii="Times New Roman" w:hAnsi="Times New Roman" w:cs="Times New Roman"/>
        </w:rPr>
      </w:pPr>
      <w:r>
        <w:rPr>
          <w:rFonts w:ascii="Times New Roman" w:eastAsia="Times New Roman" w:hAnsi="Times New Roman" w:cs="Times New Roman"/>
          <w:lang w:eastAsia="en-GB"/>
        </w:rPr>
        <w:t xml:space="preserve">    Ratcliffe proposes that what ‘Renee’ describes is integral to experiences of depression. </w:t>
      </w:r>
      <w:r w:rsidR="006A4DA3">
        <w:rPr>
          <w:rFonts w:ascii="Times New Roman" w:eastAsia="Times New Roman" w:hAnsi="Times New Roman" w:cs="Times New Roman"/>
          <w:lang w:eastAsia="en-GB"/>
        </w:rPr>
        <w:t>This is a claim consistent with due acknowledgment of the diversity of those experiences. A disruption of an ability to experience kinds of possibility can take a range of forms. Phenomenology, done well, can do fidelity to the richness of our experiences. The experiences of depression discussed by Ratcliffe, after all, acknowledge multiple ways in which an experience world can be disrupted.</w:t>
      </w:r>
      <w:r w:rsidR="00F339DE">
        <w:rPr>
          <w:rFonts w:ascii="Times New Roman" w:hAnsi="Times New Roman" w:cs="Times New Roman"/>
        </w:rPr>
        <w:t xml:space="preserve"> Things seem </w:t>
      </w:r>
      <w:r w:rsidR="00F339DE" w:rsidRPr="006A4DA3">
        <w:rPr>
          <w:rFonts w:ascii="Times New Roman" w:hAnsi="Times New Roman" w:cs="Times New Roman"/>
          <w:i/>
          <w:iCs/>
        </w:rPr>
        <w:t>different</w:t>
      </w:r>
      <w:r w:rsidR="00F339DE">
        <w:rPr>
          <w:rFonts w:ascii="Times New Roman" w:hAnsi="Times New Roman" w:cs="Times New Roman"/>
        </w:rPr>
        <w:t xml:space="preserve"> </w:t>
      </w:r>
      <w:r w:rsidR="006A4DA3">
        <w:rPr>
          <w:rFonts w:ascii="Times New Roman" w:hAnsi="Times New Roman" w:cs="Times New Roman"/>
        </w:rPr>
        <w:t>in hard-to-describe ways – as ‘weird’ or ‘unreal’. One can feel estranged from the world. There can be a sense of ‘incarceration’, of being, somehow, ‘trapped’ or ‘encased’. The world may feel</w:t>
      </w:r>
      <w:r w:rsidR="00F339DE">
        <w:rPr>
          <w:rFonts w:ascii="Times New Roman" w:hAnsi="Times New Roman" w:cs="Times New Roman"/>
        </w:rPr>
        <w:t xml:space="preserve"> </w:t>
      </w:r>
      <w:r w:rsidR="00F339DE" w:rsidRPr="00383F85">
        <w:rPr>
          <w:rFonts w:ascii="Times New Roman" w:hAnsi="Times New Roman" w:cs="Times New Roman"/>
          <w:i/>
          <w:iCs/>
        </w:rPr>
        <w:t>cold</w:t>
      </w:r>
      <w:r w:rsidR="00F339DE">
        <w:rPr>
          <w:rFonts w:ascii="Times New Roman" w:hAnsi="Times New Roman" w:cs="Times New Roman"/>
        </w:rPr>
        <w:t xml:space="preserve">, </w:t>
      </w:r>
      <w:r w:rsidR="00F339DE" w:rsidRPr="00383F85">
        <w:rPr>
          <w:rFonts w:ascii="Times New Roman" w:hAnsi="Times New Roman" w:cs="Times New Roman"/>
          <w:i/>
          <w:iCs/>
        </w:rPr>
        <w:t>dark</w:t>
      </w:r>
      <w:r w:rsidR="00F339DE">
        <w:rPr>
          <w:rFonts w:ascii="Times New Roman" w:hAnsi="Times New Roman" w:cs="Times New Roman"/>
        </w:rPr>
        <w:t xml:space="preserve">, </w:t>
      </w:r>
      <w:r w:rsidR="00F339DE" w:rsidRPr="00383F85">
        <w:rPr>
          <w:rFonts w:ascii="Times New Roman" w:hAnsi="Times New Roman" w:cs="Times New Roman"/>
          <w:i/>
          <w:iCs/>
        </w:rPr>
        <w:t>empty</w:t>
      </w:r>
      <w:r w:rsidR="006A4DA3">
        <w:rPr>
          <w:rFonts w:ascii="Times New Roman" w:hAnsi="Times New Roman" w:cs="Times New Roman"/>
        </w:rPr>
        <w:t xml:space="preserve"> – an endless night, a winter without end. Objects and events that would once have seem enticing in all sorts of ways now seem</w:t>
      </w:r>
    </w:p>
    <w:p w14:paraId="3B73A0F3" w14:textId="10B7C82B" w:rsidR="006A4DA3" w:rsidRDefault="006A4DA3" w:rsidP="006A4DA3">
      <w:pPr>
        <w:ind w:left="2268" w:right="2074"/>
        <w:jc w:val="both"/>
        <w:rPr>
          <w:rFonts w:ascii="Times New Roman" w:hAnsi="Times New Roman" w:cs="Times New Roman"/>
        </w:rPr>
      </w:pPr>
      <w:r>
        <w:rPr>
          <w:rFonts w:ascii="Times New Roman" w:hAnsi="Times New Roman" w:cs="Times New Roman"/>
        </w:rPr>
        <w:t>h</w:t>
      </w:r>
      <w:r w:rsidR="00F339DE">
        <w:rPr>
          <w:rFonts w:ascii="Times New Roman" w:hAnsi="Times New Roman" w:cs="Times New Roman"/>
        </w:rPr>
        <w:t>orribly emptied of possibilities</w:t>
      </w:r>
      <w:r>
        <w:rPr>
          <w:rFonts w:ascii="Times New Roman" w:hAnsi="Times New Roman" w:cs="Times New Roman"/>
        </w:rPr>
        <w:t>. Ratcliffe argues that a unifying theme of these experiences – hard as they are to describe – is altered access to kinds of possibility. I</w:t>
      </w:r>
      <w:r w:rsidR="00F339DE">
        <w:rPr>
          <w:rFonts w:ascii="Times New Roman" w:hAnsi="Times New Roman" w:cs="Times New Roman"/>
        </w:rPr>
        <w:t>n such cases</w:t>
      </w:r>
      <w:r>
        <w:rPr>
          <w:rFonts w:ascii="Times New Roman" w:hAnsi="Times New Roman" w:cs="Times New Roman"/>
        </w:rPr>
        <w:t>,</w:t>
      </w:r>
      <w:r w:rsidR="00F339DE">
        <w:rPr>
          <w:rFonts w:ascii="Times New Roman" w:hAnsi="Times New Roman" w:cs="Times New Roman"/>
        </w:rPr>
        <w:t xml:space="preserve"> one feels the loss of something vital to one’s life but whose existence was unknown until it was lost. </w:t>
      </w:r>
      <w:r>
        <w:rPr>
          <w:rFonts w:ascii="Times New Roman" w:hAnsi="Times New Roman" w:cs="Times New Roman"/>
        </w:rPr>
        <w:t xml:space="preserve">The whole world, somehow, seems different – </w:t>
      </w:r>
      <w:r w:rsidRPr="006A4DA3">
        <w:rPr>
          <w:rFonts w:ascii="Times New Roman" w:hAnsi="Times New Roman" w:cs="Times New Roman"/>
          <w:i/>
          <w:iCs/>
        </w:rPr>
        <w:t>lesser</w:t>
      </w:r>
      <w:r>
        <w:rPr>
          <w:rFonts w:ascii="Times New Roman" w:hAnsi="Times New Roman" w:cs="Times New Roman"/>
        </w:rPr>
        <w:t xml:space="preserve">, </w:t>
      </w:r>
      <w:r w:rsidRPr="006A4DA3">
        <w:rPr>
          <w:rFonts w:ascii="Times New Roman" w:hAnsi="Times New Roman" w:cs="Times New Roman"/>
          <w:i/>
          <w:iCs/>
        </w:rPr>
        <w:t>diminished</w:t>
      </w:r>
      <w:r>
        <w:rPr>
          <w:rFonts w:ascii="Times New Roman" w:hAnsi="Times New Roman" w:cs="Times New Roman"/>
        </w:rPr>
        <w:t xml:space="preserve"> – in ways that are extremely difficult to describe or explain or make sense of.</w:t>
      </w:r>
    </w:p>
    <w:p w14:paraId="3E8BBE56" w14:textId="3DEA74D4" w:rsidR="00831D9E" w:rsidRDefault="006A4DA3" w:rsidP="00831D9E">
      <w:pPr>
        <w:ind w:left="2268" w:right="2074"/>
        <w:jc w:val="both"/>
        <w:rPr>
          <w:rFonts w:ascii="Times New Roman" w:hAnsi="Times New Roman" w:cs="Times New Roman"/>
        </w:rPr>
      </w:pPr>
      <w:r>
        <w:rPr>
          <w:rFonts w:ascii="Times New Roman" w:hAnsi="Times New Roman" w:cs="Times New Roman"/>
        </w:rPr>
        <w:lastRenderedPageBreak/>
        <w:t xml:space="preserve">     To summarise: experiences of depression, for Ratcliffe at least, involve radical alteration to the experiential world of a person. </w:t>
      </w:r>
      <w:r w:rsidR="00831D9E">
        <w:rPr>
          <w:rFonts w:ascii="Times New Roman" w:hAnsi="Times New Roman" w:cs="Times New Roman"/>
        </w:rPr>
        <w:t xml:space="preserve">The ‘world’ of the depressed person is defined in terms of absent or diminished access to kinds of possibility – whole systems of possibility most of us take for granted suddenly collapse or contract. This experience is itself difficult to describe and understand and this makes sense: what the person is undergoing is the disturbance of deep phenomenological structures of which they were unaware. </w:t>
      </w:r>
    </w:p>
    <w:p w14:paraId="4E227D84" w14:textId="19A31456" w:rsidR="00831D9E" w:rsidRPr="00831D9E" w:rsidRDefault="00831D9E" w:rsidP="00831D9E">
      <w:pPr>
        <w:ind w:left="2268" w:right="2074"/>
        <w:jc w:val="both"/>
        <w:rPr>
          <w:rFonts w:ascii="Times New Roman" w:hAnsi="Times New Roman" w:cs="Times New Roman"/>
        </w:rPr>
      </w:pPr>
      <w:r>
        <w:rPr>
          <w:rFonts w:ascii="Times New Roman" w:hAnsi="Times New Roman" w:cs="Times New Roman"/>
        </w:rPr>
        <w:t xml:space="preserve">     I now want to develop this idea to support the claims that (a) the epistemic predicament of those with depression is essentially </w:t>
      </w:r>
      <w:r w:rsidRPr="00831D9E">
        <w:rPr>
          <w:rFonts w:ascii="Times New Roman" w:hAnsi="Times New Roman" w:cs="Times New Roman"/>
          <w:i/>
          <w:iCs/>
        </w:rPr>
        <w:t>phenomenological</w:t>
      </w:r>
      <w:r>
        <w:rPr>
          <w:rFonts w:ascii="Times New Roman" w:hAnsi="Times New Roman" w:cs="Times New Roman"/>
        </w:rPr>
        <w:t xml:space="preserve"> in character and, that being so, (b) the concept of an epistemic injustice has only a limited purchase on it and (c) analyses of that predicament in terms of contingent interpersonal, social or institutional sources without appreciation of the alterations to the structure of experience </w:t>
      </w:r>
      <w:r w:rsidR="0005760D">
        <w:rPr>
          <w:rFonts w:ascii="Times New Roman" w:hAnsi="Times New Roman" w:cs="Times New Roman"/>
        </w:rPr>
        <w:t>risk being</w:t>
      </w:r>
      <w:r>
        <w:rPr>
          <w:rFonts w:ascii="Times New Roman" w:hAnsi="Times New Roman" w:cs="Times New Roman"/>
        </w:rPr>
        <w:t xml:space="preserve"> </w:t>
      </w:r>
      <w:r w:rsidR="0005760D">
        <w:rPr>
          <w:rFonts w:ascii="Times New Roman" w:hAnsi="Times New Roman" w:cs="Times New Roman"/>
          <w:i/>
          <w:iCs/>
        </w:rPr>
        <w:t>banal</w:t>
      </w:r>
      <w:r>
        <w:rPr>
          <w:rFonts w:ascii="Times New Roman" w:hAnsi="Times New Roman" w:cs="Times New Roman"/>
        </w:rPr>
        <w:t>.</w:t>
      </w:r>
    </w:p>
    <w:p w14:paraId="5FADA666" w14:textId="77777777" w:rsidR="00831D9E" w:rsidRDefault="00831D9E" w:rsidP="006A4DA3">
      <w:pPr>
        <w:ind w:left="2268" w:right="2074"/>
        <w:jc w:val="both"/>
        <w:rPr>
          <w:rFonts w:ascii="Times New Roman" w:hAnsi="Times New Roman" w:cs="Times New Roman"/>
        </w:rPr>
      </w:pPr>
    </w:p>
    <w:p w14:paraId="714DB68C" w14:textId="77777777" w:rsidR="00F339DE" w:rsidRDefault="00F339DE" w:rsidP="00F339DE">
      <w:pPr>
        <w:ind w:left="2268" w:right="2074"/>
        <w:jc w:val="both"/>
        <w:rPr>
          <w:rFonts w:ascii="Times New Roman" w:hAnsi="Times New Roman" w:cs="Times New Roman"/>
        </w:rPr>
      </w:pPr>
    </w:p>
    <w:p w14:paraId="4D6105BB" w14:textId="77777777" w:rsidR="00F339DE" w:rsidRPr="00383F85" w:rsidRDefault="00F339DE" w:rsidP="00F339DE">
      <w:pPr>
        <w:ind w:left="2268" w:right="2074"/>
        <w:jc w:val="both"/>
        <w:rPr>
          <w:rFonts w:ascii="Times New Roman" w:hAnsi="Times New Roman" w:cs="Times New Roman"/>
          <w:b/>
          <w:bCs/>
        </w:rPr>
      </w:pPr>
      <w:r>
        <w:rPr>
          <w:rFonts w:ascii="Times New Roman" w:hAnsi="Times New Roman" w:cs="Times New Roman"/>
          <w:b/>
          <w:bCs/>
        </w:rPr>
        <w:t>Predicaments.</w:t>
      </w:r>
    </w:p>
    <w:p w14:paraId="223F8B09" w14:textId="315CC352" w:rsidR="00966EE0" w:rsidRDefault="00F472C0" w:rsidP="00F339DE">
      <w:pPr>
        <w:ind w:left="2268" w:right="2074"/>
        <w:jc w:val="both"/>
        <w:rPr>
          <w:rFonts w:ascii="Times New Roman" w:hAnsi="Times New Roman" w:cs="Times New Roman"/>
        </w:rPr>
      </w:pPr>
      <w:r>
        <w:rPr>
          <w:rFonts w:ascii="Times New Roman" w:hAnsi="Times New Roman" w:cs="Times New Roman"/>
        </w:rPr>
        <w:t>Here are my closing claims:</w:t>
      </w:r>
    </w:p>
    <w:p w14:paraId="07EDCBCB" w14:textId="77777777" w:rsidR="00966EE0" w:rsidRDefault="00966EE0" w:rsidP="00F339DE">
      <w:pPr>
        <w:ind w:left="2268" w:right="2074"/>
        <w:jc w:val="both"/>
        <w:rPr>
          <w:rFonts w:ascii="Times New Roman" w:hAnsi="Times New Roman" w:cs="Times New Roman"/>
        </w:rPr>
      </w:pPr>
    </w:p>
    <w:p w14:paraId="461E57E1" w14:textId="36A8B3CE" w:rsidR="00F472C0" w:rsidRDefault="00F472C0" w:rsidP="00F472C0">
      <w:pPr>
        <w:pStyle w:val="ListParagraph"/>
        <w:numPr>
          <w:ilvl w:val="0"/>
          <w:numId w:val="8"/>
        </w:numPr>
        <w:ind w:right="2074"/>
        <w:jc w:val="both"/>
        <w:rPr>
          <w:rFonts w:ascii="Times New Roman" w:hAnsi="Times New Roman" w:cs="Times New Roman"/>
        </w:rPr>
      </w:pPr>
      <w:r w:rsidRPr="00F472C0">
        <w:rPr>
          <w:rFonts w:ascii="Times New Roman" w:hAnsi="Times New Roman" w:cs="Times New Roman"/>
        </w:rPr>
        <w:t>The epistemic predicament of</w:t>
      </w:r>
      <w:r>
        <w:rPr>
          <w:rFonts w:ascii="Times New Roman" w:hAnsi="Times New Roman" w:cs="Times New Roman"/>
        </w:rPr>
        <w:t xml:space="preserve"> depression can and usually do include various hermeneutical frustrations and harms.</w:t>
      </w:r>
    </w:p>
    <w:p w14:paraId="0106C6B9" w14:textId="5BFD86FE" w:rsidR="00F472C0" w:rsidRDefault="00F472C0" w:rsidP="00F472C0">
      <w:pPr>
        <w:pStyle w:val="ListParagraph"/>
        <w:ind w:left="2628" w:right="2074"/>
        <w:jc w:val="both"/>
        <w:rPr>
          <w:rFonts w:ascii="Times New Roman" w:hAnsi="Times New Roman" w:cs="Times New Roman"/>
        </w:rPr>
      </w:pPr>
    </w:p>
    <w:p w14:paraId="203B31CF" w14:textId="337E9E03" w:rsidR="00F472C0" w:rsidRPr="00F472C0" w:rsidRDefault="00F472C0" w:rsidP="005C40CB">
      <w:pPr>
        <w:pStyle w:val="ListParagraph"/>
        <w:numPr>
          <w:ilvl w:val="0"/>
          <w:numId w:val="8"/>
        </w:numPr>
        <w:ind w:right="2074"/>
        <w:jc w:val="both"/>
        <w:rPr>
          <w:rFonts w:ascii="Times New Roman" w:hAnsi="Times New Roman" w:cs="Times New Roman"/>
          <w:i/>
          <w:iCs/>
        </w:rPr>
      </w:pPr>
      <w:r w:rsidRPr="00F472C0">
        <w:rPr>
          <w:rFonts w:ascii="Times New Roman" w:hAnsi="Times New Roman" w:cs="Times New Roman"/>
        </w:rPr>
        <w:t xml:space="preserve">The hermeneutical frustrations are </w:t>
      </w:r>
      <w:r w:rsidRPr="00F472C0">
        <w:rPr>
          <w:rFonts w:ascii="Times New Roman" w:hAnsi="Times New Roman" w:cs="Times New Roman"/>
          <w:i/>
          <w:iCs/>
        </w:rPr>
        <w:t>broad</w:t>
      </w:r>
      <w:r w:rsidRPr="00F472C0">
        <w:rPr>
          <w:rFonts w:ascii="Times New Roman" w:hAnsi="Times New Roman" w:cs="Times New Roman"/>
        </w:rPr>
        <w:t xml:space="preserve"> and </w:t>
      </w:r>
      <w:r>
        <w:rPr>
          <w:rFonts w:ascii="Times New Roman" w:hAnsi="Times New Roman" w:cs="Times New Roman"/>
        </w:rPr>
        <w:t xml:space="preserve">typically extend to what Fricker called those </w:t>
      </w:r>
      <w:r w:rsidRPr="00F472C0">
        <w:rPr>
          <w:rFonts w:ascii="Times New Roman" w:hAnsi="Times New Roman" w:cs="Times New Roman"/>
          <w:i/>
          <w:iCs/>
        </w:rPr>
        <w:t>maximal</w:t>
      </w:r>
      <w:r>
        <w:rPr>
          <w:rFonts w:ascii="Times New Roman" w:hAnsi="Times New Roman" w:cs="Times New Roman"/>
        </w:rPr>
        <w:t xml:space="preserve"> cases where the subject is incapable of understanding their own experiences.</w:t>
      </w:r>
    </w:p>
    <w:p w14:paraId="6621D6BA" w14:textId="77777777" w:rsidR="00F472C0" w:rsidRPr="00441D2E" w:rsidRDefault="00F472C0" w:rsidP="00441D2E">
      <w:pPr>
        <w:ind w:right="2074"/>
        <w:jc w:val="both"/>
        <w:rPr>
          <w:rFonts w:ascii="Times New Roman" w:hAnsi="Times New Roman" w:cs="Times New Roman"/>
        </w:rPr>
      </w:pPr>
    </w:p>
    <w:p w14:paraId="22D2A405" w14:textId="1ECD6B76" w:rsidR="00F472C0" w:rsidRPr="00B11196" w:rsidRDefault="00F472C0" w:rsidP="00B11196">
      <w:pPr>
        <w:pStyle w:val="ListParagraph"/>
        <w:numPr>
          <w:ilvl w:val="0"/>
          <w:numId w:val="8"/>
        </w:numPr>
        <w:ind w:right="2074"/>
        <w:jc w:val="both"/>
        <w:rPr>
          <w:rFonts w:ascii="Times New Roman" w:hAnsi="Times New Roman" w:cs="Times New Roman"/>
        </w:rPr>
      </w:pPr>
      <w:r w:rsidRPr="00F472C0">
        <w:rPr>
          <w:rFonts w:ascii="Times New Roman" w:hAnsi="Times New Roman" w:cs="Times New Roman"/>
        </w:rPr>
        <w:t>The hermeneutical frustrations</w:t>
      </w:r>
      <w:r w:rsidR="00B11196">
        <w:rPr>
          <w:rFonts w:ascii="Times New Roman" w:hAnsi="Times New Roman" w:cs="Times New Roman"/>
        </w:rPr>
        <w:t xml:space="preserve"> are</w:t>
      </w:r>
      <w:r w:rsidRPr="00F472C0">
        <w:rPr>
          <w:rFonts w:ascii="Times New Roman" w:hAnsi="Times New Roman" w:cs="Times New Roman"/>
        </w:rPr>
        <w:t xml:space="preserve"> </w:t>
      </w:r>
      <w:r w:rsidRPr="00F472C0">
        <w:rPr>
          <w:rFonts w:ascii="Times New Roman" w:hAnsi="Times New Roman" w:cs="Times New Roman"/>
          <w:i/>
          <w:iCs/>
        </w:rPr>
        <w:t>deep</w:t>
      </w:r>
      <w:r w:rsidR="00B11196">
        <w:rPr>
          <w:rFonts w:ascii="Times New Roman" w:hAnsi="Times New Roman" w:cs="Times New Roman"/>
        </w:rPr>
        <w:t xml:space="preserve">; they </w:t>
      </w:r>
      <w:r w:rsidRPr="00B11196">
        <w:rPr>
          <w:rFonts w:ascii="Times New Roman" w:hAnsi="Times New Roman" w:cs="Times New Roman"/>
        </w:rPr>
        <w:t xml:space="preserve">affect all one’s experiences and tend to cause severe hermeneutical harm. </w:t>
      </w:r>
      <w:r w:rsidR="00B11196">
        <w:rPr>
          <w:rFonts w:ascii="Times New Roman" w:hAnsi="Times New Roman" w:cs="Times New Roman"/>
        </w:rPr>
        <w:t xml:space="preserve">Most extreme </w:t>
      </w:r>
      <w:r w:rsidRPr="00B11196">
        <w:rPr>
          <w:rFonts w:ascii="Times New Roman" w:hAnsi="Times New Roman" w:cs="Times New Roman"/>
        </w:rPr>
        <w:t xml:space="preserve">is what Medina has called </w:t>
      </w:r>
      <w:r w:rsidRPr="00B11196">
        <w:rPr>
          <w:rFonts w:ascii="Times New Roman" w:hAnsi="Times New Roman" w:cs="Times New Roman"/>
          <w:i/>
          <w:iCs/>
        </w:rPr>
        <w:t>hermeneutical death</w:t>
      </w:r>
      <w:r w:rsidRPr="00B11196">
        <w:rPr>
          <w:rFonts w:ascii="Times New Roman" w:hAnsi="Times New Roman" w:cs="Times New Roman"/>
        </w:rPr>
        <w:t xml:space="preserve">, where the subject’s interpretive capacities and agency are </w:t>
      </w:r>
      <w:r w:rsidR="00B11196">
        <w:rPr>
          <w:rFonts w:ascii="Times New Roman" w:hAnsi="Times New Roman" w:cs="Times New Roman"/>
        </w:rPr>
        <w:t>utterly</w:t>
      </w:r>
      <w:r w:rsidRPr="00B11196">
        <w:rPr>
          <w:rFonts w:ascii="Times New Roman" w:hAnsi="Times New Roman" w:cs="Times New Roman"/>
        </w:rPr>
        <w:t xml:space="preserve"> devastated</w:t>
      </w:r>
      <w:r w:rsidR="00B11196">
        <w:rPr>
          <w:rFonts w:ascii="Times New Roman" w:hAnsi="Times New Roman" w:cs="Times New Roman"/>
        </w:rPr>
        <w:t xml:space="preserve">; </w:t>
      </w:r>
      <w:r w:rsidRPr="00B11196">
        <w:rPr>
          <w:rFonts w:ascii="Times New Roman" w:hAnsi="Times New Roman" w:cs="Times New Roman"/>
        </w:rPr>
        <w:t xml:space="preserve">they suffer </w:t>
      </w:r>
      <w:r w:rsidRPr="00B11196">
        <w:rPr>
          <w:rFonts w:ascii="Times New Roman" w:eastAsia="Times New Roman" w:hAnsi="Times New Roman" w:cs="Times New Roman"/>
          <w:lang w:eastAsia="en-GB"/>
        </w:rPr>
        <w:t xml:space="preserve">‘the loss (or radical curtailment) of one’s </w:t>
      </w:r>
      <w:r w:rsidR="004F767D">
        <w:rPr>
          <w:rFonts w:ascii="Times New Roman" w:eastAsia="Times New Roman" w:hAnsi="Times New Roman" w:cs="Times New Roman"/>
          <w:lang w:eastAsia="en-GB"/>
        </w:rPr>
        <w:t>…</w:t>
      </w:r>
      <w:r w:rsidRPr="00B11196">
        <w:rPr>
          <w:rFonts w:ascii="Times New Roman" w:eastAsia="Times New Roman" w:hAnsi="Times New Roman" w:cs="Times New Roman"/>
          <w:lang w:eastAsia="en-GB"/>
        </w:rPr>
        <w:t xml:space="preserve"> interpretative capacities, or … status as a participant in meaning-making and meaning-sharing practices’ (Medina 2016: 41).</w:t>
      </w:r>
    </w:p>
    <w:p w14:paraId="3D34892F" w14:textId="620BC2FA" w:rsidR="003B44B4" w:rsidRDefault="003B44B4" w:rsidP="003B44B4">
      <w:pPr>
        <w:ind w:left="2268" w:right="2074"/>
        <w:jc w:val="both"/>
        <w:rPr>
          <w:rFonts w:ascii="Times New Roman" w:hAnsi="Times New Roman" w:cs="Times New Roman"/>
        </w:rPr>
      </w:pPr>
    </w:p>
    <w:p w14:paraId="5D879DD9" w14:textId="26467322" w:rsidR="00F472C0" w:rsidRDefault="003B44B4" w:rsidP="003B44B4">
      <w:pPr>
        <w:ind w:left="2268" w:right="2074"/>
        <w:jc w:val="both"/>
        <w:rPr>
          <w:rFonts w:ascii="Times New Roman" w:hAnsi="Times New Roman" w:cs="Times New Roman"/>
        </w:rPr>
      </w:pPr>
      <w:r>
        <w:rPr>
          <w:rFonts w:ascii="Times New Roman" w:hAnsi="Times New Roman" w:cs="Times New Roman"/>
        </w:rPr>
        <w:t xml:space="preserve">The main problem with the hermeneutic injustice interpretation of the predicament of depression is that it identifies their source in contingent social, interpersonal, and institutional conditions. It will see inabilities to make sense of one’s experiences </w:t>
      </w:r>
      <w:r>
        <w:rPr>
          <w:rFonts w:ascii="Times New Roman" w:hAnsi="Times New Roman" w:cs="Times New Roman"/>
        </w:rPr>
        <w:lastRenderedPageBreak/>
        <w:t xml:space="preserve">as something generated by the bad hermeneutical behaviour of others, or bad institutional practices and structures, or a combination of these. But the interpersonal and institutional sources are not the </w:t>
      </w:r>
      <w:r w:rsidR="004F767D">
        <w:rPr>
          <w:rFonts w:ascii="Times New Roman" w:hAnsi="Times New Roman" w:cs="Times New Roman"/>
        </w:rPr>
        <w:t>deep</w:t>
      </w:r>
      <w:r>
        <w:rPr>
          <w:rFonts w:ascii="Times New Roman" w:hAnsi="Times New Roman" w:cs="Times New Roman"/>
        </w:rPr>
        <w:t xml:space="preserve"> sources of these hermeneutical frustrations. Certain experiences can be </w:t>
      </w:r>
      <w:r>
        <w:rPr>
          <w:rFonts w:ascii="Times New Roman" w:hAnsi="Times New Roman" w:cs="Times New Roman"/>
          <w:i/>
          <w:iCs/>
        </w:rPr>
        <w:t>intrinsically</w:t>
      </w:r>
      <w:r>
        <w:rPr>
          <w:rFonts w:ascii="Times New Roman" w:hAnsi="Times New Roman" w:cs="Times New Roman"/>
        </w:rPr>
        <w:t xml:space="preserve"> difficult, even impossible, to articulate and describe, even if one were the most eloquent person to grace the Earth. Certain experiences can </w:t>
      </w:r>
      <w:r>
        <w:rPr>
          <w:rFonts w:ascii="Times New Roman" w:hAnsi="Times New Roman" w:cs="Times New Roman"/>
          <w:i/>
          <w:iCs/>
        </w:rPr>
        <w:t xml:space="preserve">intrinsically </w:t>
      </w:r>
      <w:r w:rsidRPr="003B44B4">
        <w:rPr>
          <w:rFonts w:ascii="Times New Roman" w:hAnsi="Times New Roman" w:cs="Times New Roman"/>
        </w:rPr>
        <w:t>erode</w:t>
      </w:r>
      <w:r>
        <w:rPr>
          <w:rFonts w:ascii="Times New Roman" w:hAnsi="Times New Roman" w:cs="Times New Roman"/>
        </w:rPr>
        <w:t xml:space="preserve"> our hermeneutic capacities. Certain experiences can resist intelligible articulation because one of their characteristics is a loss of access to the kinds of possibilities which our everyday interpretative practices and resources presuppose.</w:t>
      </w:r>
      <w:r w:rsidR="00CA38A4">
        <w:rPr>
          <w:rFonts w:ascii="Times New Roman" w:hAnsi="Times New Roman" w:cs="Times New Roman"/>
        </w:rPr>
        <w:t xml:space="preserve"> </w:t>
      </w:r>
    </w:p>
    <w:p w14:paraId="27B3D918" w14:textId="64E615B0" w:rsidR="000E386A" w:rsidRDefault="00CA38A4" w:rsidP="000E386A">
      <w:pPr>
        <w:ind w:left="2268" w:right="2074"/>
        <w:jc w:val="both"/>
        <w:rPr>
          <w:rFonts w:ascii="Times New Roman" w:hAnsi="Times New Roman" w:cs="Times New Roman"/>
        </w:rPr>
      </w:pPr>
      <w:r>
        <w:rPr>
          <w:rFonts w:ascii="Times New Roman" w:hAnsi="Times New Roman" w:cs="Times New Roman"/>
        </w:rPr>
        <w:t xml:space="preserve">     My point: </w:t>
      </w:r>
      <w:r w:rsidR="00F339DE">
        <w:rPr>
          <w:rFonts w:ascii="Times New Roman" w:hAnsi="Times New Roman" w:cs="Times New Roman"/>
        </w:rPr>
        <w:t xml:space="preserve">the </w:t>
      </w:r>
      <w:r>
        <w:rPr>
          <w:rFonts w:ascii="Times New Roman" w:hAnsi="Times New Roman" w:cs="Times New Roman"/>
        </w:rPr>
        <w:t>hermeneutic frustrations typical of the epistemic predicament of those diagnosed with depression find their source, their causes, in alterations at the phenomenological level. Their experiential world has become radically different from what it was, and from the worlds of most of the rest of us. Our worlds still incorporate various kinds of possibility; theirs does not. These ‘gaps</w:t>
      </w:r>
      <w:r w:rsidR="00924141">
        <w:rPr>
          <w:rFonts w:ascii="Times New Roman" w:hAnsi="Times New Roman" w:cs="Times New Roman"/>
        </w:rPr>
        <w:t>’ are</w:t>
      </w:r>
      <w:r>
        <w:rPr>
          <w:rFonts w:ascii="Times New Roman" w:hAnsi="Times New Roman" w:cs="Times New Roman"/>
        </w:rPr>
        <w:t xml:space="preserve"> not caused by contin</w:t>
      </w:r>
      <w:r w:rsidR="00794897">
        <w:rPr>
          <w:rFonts w:ascii="Times New Roman" w:hAnsi="Times New Roman" w:cs="Times New Roman"/>
        </w:rPr>
        <w:t>g</w:t>
      </w:r>
      <w:r>
        <w:rPr>
          <w:rFonts w:ascii="Times New Roman" w:hAnsi="Times New Roman" w:cs="Times New Roman"/>
        </w:rPr>
        <w:t xml:space="preserve">ent </w:t>
      </w:r>
      <w:r w:rsidR="00794897">
        <w:rPr>
          <w:rFonts w:ascii="Times New Roman" w:hAnsi="Times New Roman" w:cs="Times New Roman"/>
        </w:rPr>
        <w:t>lacuna</w:t>
      </w:r>
      <w:r>
        <w:rPr>
          <w:rFonts w:ascii="Times New Roman" w:hAnsi="Times New Roman" w:cs="Times New Roman"/>
        </w:rPr>
        <w:t xml:space="preserve"> in </w:t>
      </w:r>
      <w:r w:rsidR="00794897">
        <w:rPr>
          <w:rFonts w:ascii="Times New Roman" w:hAnsi="Times New Roman" w:cs="Times New Roman"/>
        </w:rPr>
        <w:t>a shared</w:t>
      </w:r>
      <w:r>
        <w:rPr>
          <w:rFonts w:ascii="Times New Roman" w:hAnsi="Times New Roman" w:cs="Times New Roman"/>
        </w:rPr>
        <w:t xml:space="preserve"> hermeneutical resource; nor by the unjust refusal of uptake to marginalised-but-ext</w:t>
      </w:r>
      <w:r w:rsidR="00B2706F">
        <w:rPr>
          <w:rFonts w:ascii="Times New Roman" w:hAnsi="Times New Roman" w:cs="Times New Roman"/>
        </w:rPr>
        <w:t>a</w:t>
      </w:r>
      <w:r>
        <w:rPr>
          <w:rFonts w:ascii="Times New Roman" w:hAnsi="Times New Roman" w:cs="Times New Roman"/>
        </w:rPr>
        <w:t xml:space="preserve">nt interpretive resources; nor by discriminatory resistance to the communicative practices and expressive styles of the person diagnosed with depression. Of course, those </w:t>
      </w:r>
      <w:r w:rsidR="007D2B7D" w:rsidRPr="000E386A">
        <w:rPr>
          <w:rFonts w:ascii="Times New Roman" w:hAnsi="Times New Roman" w:cs="Times New Roman"/>
        </w:rPr>
        <w:t>hermeneutical</w:t>
      </w:r>
      <w:r w:rsidR="007D2B7D">
        <w:rPr>
          <w:rFonts w:ascii="Times New Roman" w:hAnsi="Times New Roman" w:cs="Times New Roman"/>
        </w:rPr>
        <w:t xml:space="preserve"> injustices can occur, but the effect is to </w:t>
      </w:r>
      <w:r w:rsidR="007D2B7D" w:rsidRPr="000E386A">
        <w:rPr>
          <w:rFonts w:ascii="Times New Roman" w:hAnsi="Times New Roman" w:cs="Times New Roman"/>
          <w:i/>
          <w:iCs/>
        </w:rPr>
        <w:t>exacerbate</w:t>
      </w:r>
      <w:r w:rsidR="007D2B7D">
        <w:rPr>
          <w:rFonts w:ascii="Times New Roman" w:hAnsi="Times New Roman" w:cs="Times New Roman"/>
        </w:rPr>
        <w:t xml:space="preserve"> </w:t>
      </w:r>
      <w:r w:rsidR="000E386A">
        <w:rPr>
          <w:rFonts w:ascii="Times New Roman" w:hAnsi="Times New Roman" w:cs="Times New Roman"/>
        </w:rPr>
        <w:t>the</w:t>
      </w:r>
      <w:r w:rsidR="007D2B7D">
        <w:rPr>
          <w:rFonts w:ascii="Times New Roman" w:hAnsi="Times New Roman" w:cs="Times New Roman"/>
        </w:rPr>
        <w:t xml:space="preserve"> predicament</w:t>
      </w:r>
      <w:r w:rsidR="000E386A">
        <w:rPr>
          <w:rFonts w:ascii="Times New Roman" w:hAnsi="Times New Roman" w:cs="Times New Roman"/>
        </w:rPr>
        <w:t xml:space="preserve">, not </w:t>
      </w:r>
      <w:r w:rsidR="000E386A" w:rsidRPr="000E386A">
        <w:rPr>
          <w:rFonts w:ascii="Times New Roman" w:hAnsi="Times New Roman" w:cs="Times New Roman"/>
          <w:i/>
          <w:iCs/>
        </w:rPr>
        <w:t>cause</w:t>
      </w:r>
      <w:r w:rsidR="000E386A">
        <w:rPr>
          <w:rFonts w:ascii="Times New Roman" w:hAnsi="Times New Roman" w:cs="Times New Roman"/>
        </w:rPr>
        <w:t xml:space="preserve"> it. If one tries to analysis the predicament in terms of contingent social and interpersonal factors, the real source and nature of the predicament will be obscured.</w:t>
      </w:r>
    </w:p>
    <w:p w14:paraId="31ABE12A" w14:textId="77777777" w:rsidR="00AB5E69" w:rsidRDefault="000E386A" w:rsidP="000E386A">
      <w:pPr>
        <w:ind w:left="2268" w:right="2074"/>
        <w:jc w:val="both"/>
        <w:rPr>
          <w:rFonts w:ascii="Times New Roman" w:hAnsi="Times New Roman" w:cs="Times New Roman"/>
        </w:rPr>
      </w:pPr>
      <w:r>
        <w:rPr>
          <w:rFonts w:ascii="Times New Roman" w:hAnsi="Times New Roman" w:cs="Times New Roman"/>
        </w:rPr>
        <w:t xml:space="preserve">    </w:t>
      </w:r>
    </w:p>
    <w:p w14:paraId="3854ED95" w14:textId="46B42A4C" w:rsidR="004C28EF" w:rsidRDefault="00AB5E69" w:rsidP="00F10B30">
      <w:pPr>
        <w:ind w:left="2268" w:right="2074"/>
        <w:jc w:val="both"/>
        <w:rPr>
          <w:rFonts w:ascii="Times New Roman" w:hAnsi="Times New Roman" w:cs="Times New Roman"/>
        </w:rPr>
      </w:pPr>
      <w:r>
        <w:rPr>
          <w:rFonts w:ascii="Times New Roman" w:hAnsi="Times New Roman" w:cs="Times New Roman"/>
        </w:rPr>
        <w:t>To summarise: the</w:t>
      </w:r>
      <w:r w:rsidR="00F339DE">
        <w:rPr>
          <w:rFonts w:ascii="Times New Roman" w:hAnsi="Times New Roman" w:cs="Times New Roman"/>
        </w:rPr>
        <w:t xml:space="preserve"> epistemic predicament </w:t>
      </w:r>
      <w:r>
        <w:rPr>
          <w:rFonts w:ascii="Times New Roman" w:hAnsi="Times New Roman" w:cs="Times New Roman"/>
        </w:rPr>
        <w:t>typical of those diagnosed with depression reflects deep alterations</w:t>
      </w:r>
      <w:r w:rsidR="009A6417">
        <w:rPr>
          <w:rFonts w:ascii="Times New Roman" w:hAnsi="Times New Roman" w:cs="Times New Roman"/>
        </w:rPr>
        <w:t xml:space="preserve"> </w:t>
      </w:r>
      <w:r w:rsidR="00EF3359">
        <w:rPr>
          <w:rFonts w:ascii="Times New Roman" w:hAnsi="Times New Roman" w:cs="Times New Roman"/>
        </w:rPr>
        <w:t xml:space="preserve">in the structure of experience. If right, their predicament flows from </w:t>
      </w:r>
      <w:r w:rsidR="00F339DE" w:rsidRPr="00AD7265">
        <w:rPr>
          <w:rFonts w:ascii="Times New Roman" w:hAnsi="Times New Roman" w:cs="Times New Roman"/>
        </w:rPr>
        <w:t>phenomenological difference</w:t>
      </w:r>
      <w:r w:rsidR="00EF3359">
        <w:rPr>
          <w:rFonts w:ascii="Times New Roman" w:hAnsi="Times New Roman" w:cs="Times New Roman"/>
        </w:rPr>
        <w:t xml:space="preserve">s, </w:t>
      </w:r>
      <w:r w:rsidR="00F339DE" w:rsidRPr="00AD7265">
        <w:rPr>
          <w:rFonts w:ascii="Times New Roman" w:hAnsi="Times New Roman" w:cs="Times New Roman"/>
        </w:rPr>
        <w:t>not</w:t>
      </w:r>
      <w:r w:rsidR="00F339DE">
        <w:rPr>
          <w:rFonts w:ascii="Times New Roman" w:hAnsi="Times New Roman" w:cs="Times New Roman"/>
        </w:rPr>
        <w:t xml:space="preserve"> contingent defects in interpretive resources.</w:t>
      </w:r>
      <w:r w:rsidR="00EF3359">
        <w:rPr>
          <w:rFonts w:ascii="Times New Roman" w:hAnsi="Times New Roman" w:cs="Times New Roman"/>
        </w:rPr>
        <w:t xml:space="preserve"> Where such injustices occur, they will </w:t>
      </w:r>
      <w:r w:rsidR="00F339DE">
        <w:rPr>
          <w:rFonts w:ascii="Times New Roman" w:hAnsi="Times New Roman" w:cs="Times New Roman"/>
        </w:rPr>
        <w:t>be secondary and contingent –</w:t>
      </w:r>
      <w:r w:rsidR="00EF3359">
        <w:rPr>
          <w:rFonts w:ascii="Times New Roman" w:hAnsi="Times New Roman" w:cs="Times New Roman"/>
        </w:rPr>
        <w:t xml:space="preserve"> </w:t>
      </w:r>
      <w:r w:rsidR="00F339DE" w:rsidRPr="00BC3E7E">
        <w:rPr>
          <w:rFonts w:ascii="Times New Roman" w:hAnsi="Times New Roman" w:cs="Times New Roman"/>
          <w:i/>
          <w:iCs/>
        </w:rPr>
        <w:t>intensify</w:t>
      </w:r>
      <w:r w:rsidR="00EF3359">
        <w:rPr>
          <w:rFonts w:ascii="Times New Roman" w:hAnsi="Times New Roman" w:cs="Times New Roman"/>
          <w:i/>
          <w:iCs/>
        </w:rPr>
        <w:t>ing</w:t>
      </w:r>
      <w:r w:rsidR="00F339DE">
        <w:rPr>
          <w:rFonts w:ascii="Times New Roman" w:hAnsi="Times New Roman" w:cs="Times New Roman"/>
        </w:rPr>
        <w:t xml:space="preserve"> rather than </w:t>
      </w:r>
      <w:r w:rsidR="00F339DE" w:rsidRPr="00BC3E7E">
        <w:rPr>
          <w:rFonts w:ascii="Times New Roman" w:hAnsi="Times New Roman" w:cs="Times New Roman"/>
          <w:i/>
          <w:iCs/>
        </w:rPr>
        <w:t>cause</w:t>
      </w:r>
      <w:r w:rsidR="00F339DE">
        <w:rPr>
          <w:rFonts w:ascii="Times New Roman" w:hAnsi="Times New Roman" w:cs="Times New Roman"/>
        </w:rPr>
        <w:t xml:space="preserve"> the hermeneutical frustrations. </w:t>
      </w:r>
    </w:p>
    <w:p w14:paraId="250DA3C1" w14:textId="7D19825E" w:rsidR="00F10B30" w:rsidRDefault="004C28EF" w:rsidP="00723204">
      <w:pPr>
        <w:ind w:left="2268" w:right="2074"/>
        <w:jc w:val="both"/>
        <w:rPr>
          <w:rFonts w:ascii="Times New Roman" w:hAnsi="Times New Roman" w:cs="Times New Roman"/>
        </w:rPr>
      </w:pPr>
      <w:r>
        <w:rPr>
          <w:rFonts w:ascii="Times New Roman" w:hAnsi="Times New Roman" w:cs="Times New Roman"/>
        </w:rPr>
        <w:t xml:space="preserve">    </w:t>
      </w:r>
      <w:r w:rsidR="00EF3359">
        <w:rPr>
          <w:rFonts w:ascii="Times New Roman" w:hAnsi="Times New Roman" w:cs="Times New Roman"/>
        </w:rPr>
        <w:t>I think, therefore, that t</w:t>
      </w:r>
      <w:r w:rsidR="00F339DE">
        <w:rPr>
          <w:rFonts w:ascii="Times New Roman" w:hAnsi="Times New Roman" w:cs="Times New Roman"/>
        </w:rPr>
        <w:t xml:space="preserve">he concept of epistemic injustice can play </w:t>
      </w:r>
      <w:r w:rsidR="00805E3C">
        <w:rPr>
          <w:rFonts w:ascii="Times New Roman" w:hAnsi="Times New Roman" w:cs="Times New Roman"/>
        </w:rPr>
        <w:t>only</w:t>
      </w:r>
      <w:r w:rsidR="00EF3359">
        <w:rPr>
          <w:rFonts w:ascii="Times New Roman" w:hAnsi="Times New Roman" w:cs="Times New Roman"/>
        </w:rPr>
        <w:t xml:space="preserve"> </w:t>
      </w:r>
      <w:r>
        <w:rPr>
          <w:rFonts w:ascii="Times New Roman" w:hAnsi="Times New Roman" w:cs="Times New Roman"/>
        </w:rPr>
        <w:t xml:space="preserve">a </w:t>
      </w:r>
      <w:r w:rsidR="00EF3359">
        <w:rPr>
          <w:rFonts w:ascii="Times New Roman" w:hAnsi="Times New Roman" w:cs="Times New Roman"/>
        </w:rPr>
        <w:t>secondary role.</w:t>
      </w:r>
      <w:r w:rsidR="00723204">
        <w:rPr>
          <w:rFonts w:ascii="Times New Roman" w:hAnsi="Times New Roman" w:cs="Times New Roman"/>
        </w:rPr>
        <w:t xml:space="preserve"> The key resource is</w:t>
      </w:r>
      <w:r w:rsidR="004744A9">
        <w:rPr>
          <w:rFonts w:ascii="Times New Roman" w:hAnsi="Times New Roman" w:cs="Times New Roman"/>
        </w:rPr>
        <w:t xml:space="preserve"> </w:t>
      </w:r>
      <w:r w:rsidR="00133EFA" w:rsidRPr="004744A9">
        <w:rPr>
          <w:rFonts w:ascii="Times New Roman" w:hAnsi="Times New Roman" w:cs="Times New Roman"/>
          <w:i/>
          <w:iCs/>
        </w:rPr>
        <w:t>phenomenological psychopathology</w:t>
      </w:r>
      <w:r w:rsidR="00D4603B">
        <w:rPr>
          <w:rFonts w:ascii="Times New Roman" w:hAnsi="Times New Roman" w:cs="Times New Roman"/>
        </w:rPr>
        <w:t>.</w:t>
      </w:r>
    </w:p>
    <w:p w14:paraId="2508586C" w14:textId="77777777" w:rsidR="00494D9E" w:rsidRDefault="00494D9E" w:rsidP="004744A9">
      <w:pPr>
        <w:ind w:left="2268" w:right="2074"/>
        <w:jc w:val="both"/>
        <w:rPr>
          <w:rFonts w:ascii="Times New Roman" w:hAnsi="Times New Roman" w:cs="Times New Roman"/>
        </w:rPr>
      </w:pPr>
    </w:p>
    <w:p w14:paraId="2C6551ED" w14:textId="7559BCD9" w:rsidR="00F10B30" w:rsidRDefault="00F10B30" w:rsidP="00F10B30">
      <w:pPr>
        <w:ind w:right="2074"/>
        <w:jc w:val="both"/>
        <w:rPr>
          <w:rFonts w:ascii="Times New Roman" w:hAnsi="Times New Roman" w:cs="Times New Roman"/>
        </w:rPr>
      </w:pPr>
    </w:p>
    <w:p w14:paraId="6C4F8200" w14:textId="15A26C55" w:rsidR="00286FBC" w:rsidRDefault="00286FBC" w:rsidP="00EF3359">
      <w:pPr>
        <w:ind w:left="2268" w:right="2074"/>
        <w:jc w:val="both"/>
        <w:rPr>
          <w:rFonts w:ascii="Times New Roman" w:hAnsi="Times New Roman" w:cs="Times New Roman"/>
          <w:b/>
          <w:bCs/>
        </w:rPr>
      </w:pPr>
      <w:r>
        <w:rPr>
          <w:rFonts w:ascii="Times New Roman" w:hAnsi="Times New Roman" w:cs="Times New Roman"/>
          <w:b/>
          <w:bCs/>
        </w:rPr>
        <w:t>Acknowledgements</w:t>
      </w:r>
    </w:p>
    <w:p w14:paraId="33F313F7" w14:textId="12D08166" w:rsidR="00286FBC" w:rsidRPr="00286FBC" w:rsidRDefault="00286FBC" w:rsidP="00286FBC">
      <w:pPr>
        <w:pStyle w:val="ListParagraph"/>
        <w:numPr>
          <w:ilvl w:val="0"/>
          <w:numId w:val="10"/>
        </w:numPr>
        <w:ind w:right="2074"/>
        <w:jc w:val="both"/>
        <w:rPr>
          <w:rFonts w:ascii="Times New Roman" w:hAnsi="Times New Roman" w:cs="Times New Roman"/>
        </w:rPr>
      </w:pPr>
      <w:r w:rsidRPr="00286FBC">
        <w:rPr>
          <w:rFonts w:ascii="Times New Roman" w:hAnsi="Times New Roman" w:cs="Times New Roman"/>
        </w:rPr>
        <w:t>Audience at EI/MC</w:t>
      </w:r>
      <w:r w:rsidR="004747E6">
        <w:rPr>
          <w:rFonts w:ascii="Times New Roman" w:hAnsi="Times New Roman" w:cs="Times New Roman"/>
        </w:rPr>
        <w:t xml:space="preserve"> – Rena </w:t>
      </w:r>
      <w:r w:rsidR="004747E6" w:rsidRPr="00251861">
        <w:rPr>
          <w:rFonts w:ascii="Times New Roman" w:hAnsi="Times New Roman" w:cs="Times New Roman"/>
          <w:i/>
          <w:iCs/>
        </w:rPr>
        <w:t>qua</w:t>
      </w:r>
      <w:r w:rsidR="004747E6">
        <w:rPr>
          <w:rFonts w:ascii="Times New Roman" w:hAnsi="Times New Roman" w:cs="Times New Roman"/>
        </w:rPr>
        <w:t xml:space="preserve"> organiser</w:t>
      </w:r>
    </w:p>
    <w:p w14:paraId="776DBAA7" w14:textId="5D67C860" w:rsidR="00286FBC" w:rsidRPr="00286FBC" w:rsidRDefault="00286FBC" w:rsidP="00286FBC">
      <w:pPr>
        <w:pStyle w:val="ListParagraph"/>
        <w:numPr>
          <w:ilvl w:val="0"/>
          <w:numId w:val="10"/>
        </w:numPr>
        <w:ind w:right="2074"/>
        <w:jc w:val="both"/>
        <w:rPr>
          <w:rFonts w:ascii="Times New Roman" w:hAnsi="Times New Roman" w:cs="Times New Roman"/>
        </w:rPr>
      </w:pPr>
      <w:r w:rsidRPr="00286FBC">
        <w:rPr>
          <w:rFonts w:ascii="Times New Roman" w:hAnsi="Times New Roman" w:cs="Times New Roman"/>
        </w:rPr>
        <w:lastRenderedPageBreak/>
        <w:t>Lucienne Spencer</w:t>
      </w:r>
      <w:r w:rsidR="00697B97">
        <w:rPr>
          <w:rFonts w:ascii="Times New Roman" w:hAnsi="Times New Roman" w:cs="Times New Roman"/>
        </w:rPr>
        <w:t xml:space="preserve"> - comments</w:t>
      </w:r>
    </w:p>
    <w:p w14:paraId="4D0EDC4F" w14:textId="4C34F396" w:rsidR="00286FBC" w:rsidRDefault="00286FBC" w:rsidP="00EF3359">
      <w:pPr>
        <w:ind w:left="2268" w:right="2074"/>
        <w:jc w:val="both"/>
        <w:rPr>
          <w:rFonts w:ascii="Times New Roman" w:hAnsi="Times New Roman" w:cs="Times New Roman"/>
          <w:b/>
          <w:bCs/>
        </w:rPr>
      </w:pPr>
    </w:p>
    <w:p w14:paraId="26719EDB" w14:textId="77777777" w:rsidR="00494D9E" w:rsidRDefault="00494D9E" w:rsidP="00EF3359">
      <w:pPr>
        <w:ind w:left="2268" w:right="2074"/>
        <w:jc w:val="both"/>
        <w:rPr>
          <w:rFonts w:ascii="Times New Roman" w:hAnsi="Times New Roman" w:cs="Times New Roman"/>
          <w:b/>
          <w:bCs/>
        </w:rPr>
      </w:pPr>
    </w:p>
    <w:p w14:paraId="0EAED635" w14:textId="0F51B80F" w:rsidR="00F10B30" w:rsidRDefault="00F10B30" w:rsidP="00EF3359">
      <w:pPr>
        <w:ind w:left="2268" w:right="2074"/>
        <w:jc w:val="both"/>
        <w:rPr>
          <w:rFonts w:ascii="Times New Roman" w:hAnsi="Times New Roman" w:cs="Times New Roman"/>
          <w:b/>
          <w:bCs/>
        </w:rPr>
      </w:pPr>
      <w:r>
        <w:rPr>
          <w:rFonts w:ascii="Times New Roman" w:hAnsi="Times New Roman" w:cs="Times New Roman"/>
          <w:b/>
          <w:bCs/>
        </w:rPr>
        <w:t>References</w:t>
      </w:r>
    </w:p>
    <w:p w14:paraId="64CDEEB0" w14:textId="77777777" w:rsidR="00F10B30" w:rsidRPr="00F10B30" w:rsidRDefault="00F10B30" w:rsidP="00F10B30">
      <w:pPr>
        <w:ind w:left="2694"/>
        <w:rPr>
          <w:rFonts w:ascii="Times New Roman" w:hAnsi="Times New Roman" w:cs="Times New Roman"/>
          <w:sz w:val="10"/>
          <w:szCs w:val="10"/>
        </w:rPr>
      </w:pPr>
    </w:p>
    <w:p w14:paraId="4F49DE4E" w14:textId="40C31043" w:rsidR="00E74C60" w:rsidRPr="00286FBC" w:rsidRDefault="00E74C60" w:rsidP="00F10B30">
      <w:pPr>
        <w:pStyle w:val="ListParagraph"/>
        <w:numPr>
          <w:ilvl w:val="0"/>
          <w:numId w:val="9"/>
        </w:numPr>
        <w:ind w:left="2694" w:right="2074"/>
        <w:rPr>
          <w:rFonts w:ascii="Times New Roman" w:eastAsia="Times New Roman" w:hAnsi="Times New Roman" w:cs="Times New Roman"/>
          <w:sz w:val="20"/>
          <w:szCs w:val="20"/>
          <w:lang w:eastAsia="en-GB"/>
        </w:rPr>
      </w:pPr>
      <w:r w:rsidRPr="00286FBC">
        <w:rPr>
          <w:rFonts w:ascii="Times New Roman" w:eastAsia="Times New Roman" w:hAnsi="Times New Roman" w:cs="Times New Roman"/>
          <w:sz w:val="20"/>
          <w:szCs w:val="20"/>
          <w:lang w:eastAsia="en-GB"/>
        </w:rPr>
        <w:t>Fricker,</w:t>
      </w:r>
      <w:r w:rsidR="00380D90">
        <w:rPr>
          <w:rFonts w:ascii="Times New Roman" w:eastAsia="Times New Roman" w:hAnsi="Times New Roman" w:cs="Times New Roman"/>
          <w:sz w:val="20"/>
          <w:szCs w:val="20"/>
          <w:lang w:eastAsia="en-GB"/>
        </w:rPr>
        <w:t xml:space="preserve"> M.,</w:t>
      </w:r>
      <w:r w:rsidRPr="00286FBC">
        <w:rPr>
          <w:rFonts w:ascii="Times New Roman" w:eastAsia="Times New Roman" w:hAnsi="Times New Roman" w:cs="Times New Roman"/>
          <w:sz w:val="20"/>
          <w:szCs w:val="20"/>
          <w:lang w:eastAsia="en-GB"/>
        </w:rPr>
        <w:t xml:space="preserve"> </w:t>
      </w:r>
      <w:r w:rsidRPr="00286FBC">
        <w:rPr>
          <w:rFonts w:ascii="Times New Roman" w:hAnsi="Times New Roman" w:cs="Times New Roman"/>
          <w:sz w:val="20"/>
          <w:szCs w:val="20"/>
        </w:rPr>
        <w:t>‘Epistemic Injustice and the Preservation of Ignorance</w:t>
      </w:r>
      <w:r w:rsidRPr="00286FBC">
        <w:rPr>
          <w:rFonts w:ascii="Times New Roman" w:eastAsia="Times New Roman" w:hAnsi="Times New Roman" w:cs="Times New Roman"/>
          <w:sz w:val="20"/>
          <w:szCs w:val="20"/>
          <w:lang w:eastAsia="en-GB"/>
        </w:rPr>
        <w:t>’.</w:t>
      </w:r>
    </w:p>
    <w:p w14:paraId="5FE22815" w14:textId="77777777" w:rsidR="00E74C60" w:rsidRPr="00286FBC" w:rsidRDefault="00E74C60" w:rsidP="00286FBC">
      <w:pPr>
        <w:pStyle w:val="ListParagraph"/>
        <w:numPr>
          <w:ilvl w:val="0"/>
          <w:numId w:val="9"/>
        </w:numPr>
        <w:ind w:left="2694" w:right="2074"/>
        <w:rPr>
          <w:rFonts w:ascii="Times New Roman" w:eastAsia="Times New Roman" w:hAnsi="Times New Roman" w:cs="Times New Roman"/>
          <w:sz w:val="20"/>
          <w:szCs w:val="20"/>
          <w:lang w:eastAsia="en-GB"/>
        </w:rPr>
      </w:pPr>
      <w:r w:rsidRPr="00286FBC">
        <w:rPr>
          <w:rFonts w:ascii="Times" w:hAnsi="Times"/>
          <w:color w:val="000000" w:themeColor="text1"/>
          <w:sz w:val="20"/>
          <w:szCs w:val="20"/>
          <w:lang w:val="en-US"/>
        </w:rPr>
        <w:t xml:space="preserve">Fricker, M. (2007) </w:t>
      </w:r>
      <w:r w:rsidRPr="00286FBC">
        <w:rPr>
          <w:rFonts w:ascii="Times" w:hAnsi="Times"/>
          <w:i/>
          <w:iCs/>
          <w:color w:val="000000" w:themeColor="text1"/>
          <w:sz w:val="20"/>
          <w:szCs w:val="20"/>
          <w:lang w:val="en-US"/>
        </w:rPr>
        <w:t>Epistemic injustice: Power and the ethics of knowing</w:t>
      </w:r>
      <w:r w:rsidRPr="00286FBC">
        <w:rPr>
          <w:rFonts w:ascii="Times" w:hAnsi="Times"/>
          <w:color w:val="000000" w:themeColor="text1"/>
          <w:sz w:val="20"/>
          <w:szCs w:val="20"/>
          <w:lang w:val="en-US"/>
        </w:rPr>
        <w:t>. Oxford University Press.</w:t>
      </w:r>
    </w:p>
    <w:p w14:paraId="02288DFE" w14:textId="7A636BBD" w:rsidR="00E74C60" w:rsidRPr="00286FBC" w:rsidRDefault="00E74C60" w:rsidP="00286FBC">
      <w:pPr>
        <w:pStyle w:val="ListParagraph"/>
        <w:numPr>
          <w:ilvl w:val="0"/>
          <w:numId w:val="9"/>
        </w:numPr>
        <w:ind w:left="2694" w:right="2074"/>
        <w:rPr>
          <w:rFonts w:ascii="Times New Roman" w:eastAsia="Times New Roman" w:hAnsi="Times New Roman" w:cs="Times New Roman"/>
          <w:sz w:val="20"/>
          <w:szCs w:val="20"/>
          <w:lang w:eastAsia="en-GB"/>
        </w:rPr>
      </w:pPr>
      <w:r w:rsidRPr="00286FBC">
        <w:rPr>
          <w:rFonts w:ascii="Times" w:hAnsi="Times" w:cs="Times New Roman"/>
          <w:iCs/>
          <w:color w:val="000000" w:themeColor="text1"/>
          <w:sz w:val="20"/>
          <w:szCs w:val="20"/>
          <w:lang w:val="en-US"/>
        </w:rPr>
        <w:t>Kidd, I.J.,</w:t>
      </w:r>
      <w:r w:rsidRPr="00286FBC">
        <w:rPr>
          <w:rFonts w:ascii="Times" w:hAnsi="Times" w:cs="Times New Roman"/>
          <w:color w:val="000000" w:themeColor="text1"/>
          <w:sz w:val="20"/>
          <w:szCs w:val="20"/>
          <w:lang w:val="en-US"/>
        </w:rPr>
        <w:t xml:space="preserve"> J. Medina </w:t>
      </w:r>
      <w:r w:rsidRPr="00286FBC">
        <w:rPr>
          <w:rFonts w:ascii="Times" w:hAnsi="Times"/>
          <w:color w:val="000000" w:themeColor="text1"/>
          <w:sz w:val="20"/>
          <w:szCs w:val="20"/>
          <w:lang w:val="en-US"/>
        </w:rPr>
        <w:t>&amp;</w:t>
      </w:r>
      <w:r w:rsidRPr="00286FBC">
        <w:rPr>
          <w:rFonts w:ascii="Times" w:hAnsi="Times" w:cs="Times New Roman"/>
          <w:color w:val="000000" w:themeColor="text1"/>
          <w:sz w:val="20"/>
          <w:szCs w:val="20"/>
          <w:lang w:val="en-US"/>
        </w:rPr>
        <w:t>G. Pohlhaus (2017)</w:t>
      </w:r>
      <w:r w:rsidRPr="00286FBC">
        <w:rPr>
          <w:rFonts w:ascii="Times" w:hAnsi="Times" w:cs="Times New Roman"/>
          <w:iCs/>
          <w:color w:val="000000" w:themeColor="text1"/>
          <w:sz w:val="20"/>
          <w:szCs w:val="20"/>
          <w:lang w:val="en-US"/>
        </w:rPr>
        <w:t xml:space="preserve"> </w:t>
      </w:r>
      <w:r w:rsidRPr="00286FBC">
        <w:rPr>
          <w:rFonts w:ascii="Times" w:hAnsi="Times" w:cs="Times New Roman"/>
          <w:i/>
          <w:color w:val="000000" w:themeColor="text1"/>
          <w:sz w:val="20"/>
          <w:szCs w:val="20"/>
          <w:lang w:val="en-US"/>
        </w:rPr>
        <w:t xml:space="preserve">The Routledge </w:t>
      </w:r>
      <w:r w:rsidR="002E2F92">
        <w:rPr>
          <w:rFonts w:ascii="Times" w:hAnsi="Times" w:cs="Times New Roman"/>
          <w:i/>
          <w:color w:val="000000" w:themeColor="text1"/>
          <w:sz w:val="20"/>
          <w:szCs w:val="20"/>
          <w:lang w:val="en-US"/>
        </w:rPr>
        <w:t>H</w:t>
      </w:r>
      <w:r w:rsidRPr="00286FBC">
        <w:rPr>
          <w:rFonts w:ascii="Times" w:hAnsi="Times" w:cs="Times New Roman"/>
          <w:i/>
          <w:color w:val="000000" w:themeColor="text1"/>
          <w:sz w:val="20"/>
          <w:szCs w:val="20"/>
          <w:lang w:val="en-US"/>
        </w:rPr>
        <w:t xml:space="preserve">andbook to </w:t>
      </w:r>
      <w:r w:rsidR="002E2F92">
        <w:rPr>
          <w:rFonts w:ascii="Times" w:hAnsi="Times" w:cs="Times New Roman"/>
          <w:i/>
          <w:color w:val="000000" w:themeColor="text1"/>
          <w:sz w:val="20"/>
          <w:szCs w:val="20"/>
          <w:lang w:val="en-US"/>
        </w:rPr>
        <w:t>E</w:t>
      </w:r>
      <w:r w:rsidRPr="00286FBC">
        <w:rPr>
          <w:rFonts w:ascii="Times" w:hAnsi="Times" w:cs="Times New Roman"/>
          <w:i/>
          <w:color w:val="000000" w:themeColor="text1"/>
          <w:sz w:val="20"/>
          <w:szCs w:val="20"/>
          <w:lang w:val="en-US"/>
        </w:rPr>
        <w:t xml:space="preserve">pistemic </w:t>
      </w:r>
      <w:r w:rsidR="002E2F92">
        <w:rPr>
          <w:rFonts w:ascii="Times" w:hAnsi="Times" w:cs="Times New Roman"/>
          <w:i/>
          <w:color w:val="000000" w:themeColor="text1"/>
          <w:sz w:val="20"/>
          <w:szCs w:val="20"/>
          <w:lang w:val="en-US"/>
        </w:rPr>
        <w:t>I</w:t>
      </w:r>
      <w:r w:rsidRPr="00286FBC">
        <w:rPr>
          <w:rFonts w:ascii="Times" w:hAnsi="Times" w:cs="Times New Roman"/>
          <w:i/>
          <w:color w:val="000000" w:themeColor="text1"/>
          <w:sz w:val="20"/>
          <w:szCs w:val="20"/>
          <w:lang w:val="en-US"/>
        </w:rPr>
        <w:t>njustice</w:t>
      </w:r>
      <w:r w:rsidRPr="00286FBC">
        <w:rPr>
          <w:rFonts w:ascii="Times" w:hAnsi="Times" w:cs="Times New Roman"/>
          <w:color w:val="000000" w:themeColor="text1"/>
          <w:sz w:val="20"/>
          <w:szCs w:val="20"/>
          <w:lang w:val="en-US"/>
        </w:rPr>
        <w:t>. Routledge.</w:t>
      </w:r>
    </w:p>
    <w:p w14:paraId="68DBED03" w14:textId="5A38BDAC" w:rsidR="00E74C60" w:rsidRPr="00286FBC" w:rsidRDefault="00E74C60" w:rsidP="00F10B30">
      <w:pPr>
        <w:pStyle w:val="ListParagraph"/>
        <w:numPr>
          <w:ilvl w:val="0"/>
          <w:numId w:val="9"/>
        </w:numPr>
        <w:ind w:left="2694" w:right="2074"/>
        <w:rPr>
          <w:rFonts w:ascii="Times New Roman" w:eastAsia="Times New Roman" w:hAnsi="Times New Roman" w:cs="Times New Roman"/>
          <w:sz w:val="20"/>
          <w:szCs w:val="20"/>
          <w:lang w:eastAsia="en-GB"/>
        </w:rPr>
      </w:pPr>
      <w:r w:rsidRPr="00286FBC">
        <w:rPr>
          <w:rFonts w:ascii="Times New Roman" w:eastAsia="Times New Roman" w:hAnsi="Times New Roman" w:cs="Times New Roman"/>
          <w:sz w:val="20"/>
          <w:szCs w:val="20"/>
          <w:lang w:eastAsia="en-GB"/>
        </w:rPr>
        <w:t xml:space="preserve">Kidd, </w:t>
      </w:r>
      <w:r w:rsidR="00380D90">
        <w:rPr>
          <w:rFonts w:ascii="Times New Roman" w:eastAsia="Times New Roman" w:hAnsi="Times New Roman" w:cs="Times New Roman"/>
          <w:sz w:val="20"/>
          <w:szCs w:val="20"/>
          <w:lang w:eastAsia="en-GB"/>
        </w:rPr>
        <w:t xml:space="preserve">IJ, L. </w:t>
      </w:r>
      <w:r w:rsidRPr="00286FBC">
        <w:rPr>
          <w:rFonts w:ascii="Times New Roman" w:eastAsia="Times New Roman" w:hAnsi="Times New Roman" w:cs="Times New Roman"/>
          <w:sz w:val="20"/>
          <w:szCs w:val="20"/>
          <w:lang w:eastAsia="en-GB"/>
        </w:rPr>
        <w:t xml:space="preserve">Spencer, </w:t>
      </w:r>
      <w:r w:rsidR="00380D90">
        <w:rPr>
          <w:rFonts w:ascii="Times New Roman" w:eastAsia="Times New Roman" w:hAnsi="Times New Roman" w:cs="Times New Roman"/>
          <w:sz w:val="20"/>
          <w:szCs w:val="20"/>
          <w:lang w:eastAsia="en-GB"/>
        </w:rPr>
        <w:t xml:space="preserve">H. </w:t>
      </w:r>
      <w:r w:rsidRPr="00286FBC">
        <w:rPr>
          <w:rFonts w:ascii="Times New Roman" w:eastAsia="Times New Roman" w:hAnsi="Times New Roman" w:cs="Times New Roman"/>
          <w:sz w:val="20"/>
          <w:szCs w:val="20"/>
          <w:lang w:eastAsia="en-GB"/>
        </w:rPr>
        <w:t>Carel, ‘Epistemic Injustice in Psychiatric Research and Practice’</w:t>
      </w:r>
      <w:r w:rsidR="00D7566A">
        <w:rPr>
          <w:rFonts w:ascii="Times New Roman" w:eastAsia="Times New Roman" w:hAnsi="Times New Roman" w:cs="Times New Roman"/>
          <w:sz w:val="20"/>
          <w:szCs w:val="20"/>
          <w:lang w:eastAsia="en-GB"/>
        </w:rPr>
        <w:t xml:space="preserve">, </w:t>
      </w:r>
      <w:r w:rsidR="00D7566A">
        <w:rPr>
          <w:rFonts w:ascii="Times New Roman" w:eastAsia="Times New Roman" w:hAnsi="Times New Roman" w:cs="Times New Roman"/>
          <w:i/>
          <w:iCs/>
          <w:sz w:val="20"/>
          <w:szCs w:val="20"/>
          <w:lang w:eastAsia="en-GB"/>
        </w:rPr>
        <w:t>Philosophical Psychology</w:t>
      </w:r>
      <w:r w:rsidR="00D7566A">
        <w:rPr>
          <w:rFonts w:ascii="Times New Roman" w:eastAsia="Times New Roman" w:hAnsi="Times New Roman" w:cs="Times New Roman"/>
          <w:sz w:val="20"/>
          <w:szCs w:val="20"/>
          <w:lang w:eastAsia="en-GB"/>
        </w:rPr>
        <w:t>, forthcoming.</w:t>
      </w:r>
    </w:p>
    <w:p w14:paraId="58207E95" w14:textId="657457DF" w:rsidR="00E74C60" w:rsidRPr="00286FBC" w:rsidRDefault="00E74C60" w:rsidP="00286FBC">
      <w:pPr>
        <w:pStyle w:val="ListParagraph"/>
        <w:numPr>
          <w:ilvl w:val="0"/>
          <w:numId w:val="9"/>
        </w:numPr>
        <w:ind w:left="2694" w:right="2074"/>
        <w:rPr>
          <w:rFonts w:ascii="Times New Roman" w:eastAsia="Times New Roman" w:hAnsi="Times New Roman" w:cs="Times New Roman"/>
          <w:sz w:val="20"/>
          <w:szCs w:val="20"/>
          <w:lang w:eastAsia="en-GB"/>
        </w:rPr>
      </w:pPr>
      <w:r w:rsidRPr="00286FBC">
        <w:rPr>
          <w:rFonts w:ascii="Times" w:hAnsi="Times" w:cs="Times New Roman"/>
          <w:color w:val="000000" w:themeColor="text1"/>
          <w:sz w:val="20"/>
          <w:szCs w:val="20"/>
          <w:lang w:val="en-US"/>
        </w:rPr>
        <w:t>Mason, R. (2011)</w:t>
      </w:r>
      <w:r w:rsidR="004A368C">
        <w:rPr>
          <w:rFonts w:ascii="Times" w:hAnsi="Times" w:cs="Times New Roman"/>
          <w:color w:val="000000" w:themeColor="text1"/>
          <w:sz w:val="20"/>
          <w:szCs w:val="20"/>
          <w:lang w:val="en-US"/>
        </w:rPr>
        <w:t xml:space="preserve"> </w:t>
      </w:r>
      <w:r w:rsidR="002E2F92">
        <w:rPr>
          <w:rFonts w:ascii="Times" w:hAnsi="Times" w:cs="Times New Roman"/>
          <w:color w:val="000000" w:themeColor="text1"/>
          <w:sz w:val="20"/>
          <w:szCs w:val="20"/>
          <w:lang w:val="en-US"/>
        </w:rPr>
        <w:t>‘</w:t>
      </w:r>
      <w:r w:rsidRPr="00286FBC">
        <w:rPr>
          <w:rFonts w:ascii="Times" w:hAnsi="Times" w:cs="Times New Roman"/>
          <w:color w:val="000000" w:themeColor="text1"/>
          <w:sz w:val="20"/>
          <w:szCs w:val="20"/>
          <w:lang w:val="en-US"/>
        </w:rPr>
        <w:t>Two kinds of unknowing</w:t>
      </w:r>
      <w:r w:rsidR="004A368C">
        <w:rPr>
          <w:rFonts w:ascii="Times" w:hAnsi="Times" w:cs="Times New Roman"/>
          <w:color w:val="000000" w:themeColor="text1"/>
          <w:sz w:val="20"/>
          <w:szCs w:val="20"/>
          <w:lang w:val="en-US"/>
        </w:rPr>
        <w:t>’,</w:t>
      </w:r>
      <w:r w:rsidRPr="00286FBC">
        <w:rPr>
          <w:rFonts w:ascii="Times" w:hAnsi="Times" w:cs="Times New Roman"/>
          <w:color w:val="000000" w:themeColor="text1"/>
          <w:sz w:val="20"/>
          <w:szCs w:val="20"/>
          <w:lang w:val="en-US"/>
        </w:rPr>
        <w:t xml:space="preserve"> </w:t>
      </w:r>
      <w:r w:rsidRPr="00286FBC">
        <w:rPr>
          <w:rFonts w:ascii="Times" w:hAnsi="Times" w:cs="Times New Roman"/>
          <w:i/>
          <w:color w:val="000000" w:themeColor="text1"/>
          <w:sz w:val="20"/>
          <w:szCs w:val="20"/>
          <w:lang w:val="en-US"/>
        </w:rPr>
        <w:t>Hypatia,</w:t>
      </w:r>
      <w:r w:rsidRPr="00286FBC">
        <w:rPr>
          <w:rFonts w:ascii="Times" w:hAnsi="Times" w:cs="Times New Roman"/>
          <w:color w:val="000000" w:themeColor="text1"/>
          <w:sz w:val="20"/>
          <w:szCs w:val="20"/>
          <w:lang w:val="en-US"/>
        </w:rPr>
        <w:t xml:space="preserve"> 26 (20), 294-307.</w:t>
      </w:r>
    </w:p>
    <w:p w14:paraId="71A4F996" w14:textId="64C81725" w:rsidR="00E74C60" w:rsidRPr="00286FBC" w:rsidRDefault="00E74C60" w:rsidP="00286FBC">
      <w:pPr>
        <w:pStyle w:val="ListParagraph"/>
        <w:numPr>
          <w:ilvl w:val="0"/>
          <w:numId w:val="9"/>
        </w:numPr>
        <w:ind w:left="2694" w:right="2074"/>
        <w:rPr>
          <w:rFonts w:ascii="Times New Roman" w:eastAsia="Times New Roman" w:hAnsi="Times New Roman" w:cs="Times New Roman"/>
          <w:sz w:val="20"/>
          <w:szCs w:val="20"/>
          <w:lang w:eastAsia="en-GB"/>
        </w:rPr>
      </w:pPr>
      <w:r w:rsidRPr="00286FBC">
        <w:rPr>
          <w:rFonts w:ascii="Times" w:hAnsi="Times" w:cs="Times New Roman"/>
          <w:color w:val="000000" w:themeColor="text1"/>
          <w:sz w:val="20"/>
          <w:szCs w:val="20"/>
          <w:lang w:val="en-US"/>
        </w:rPr>
        <w:t>Medina,</w:t>
      </w:r>
      <w:r w:rsidRPr="00286FBC">
        <w:rPr>
          <w:rFonts w:ascii="Times" w:hAnsi="Times"/>
          <w:sz w:val="20"/>
          <w:szCs w:val="20"/>
          <w:lang w:val="en-US"/>
        </w:rPr>
        <w:t xml:space="preserve"> </w:t>
      </w:r>
      <w:r w:rsidRPr="00286FBC">
        <w:rPr>
          <w:rFonts w:ascii="Times" w:hAnsi="Times" w:cs="Times New Roman"/>
          <w:color w:val="000000" w:themeColor="text1"/>
          <w:sz w:val="20"/>
          <w:szCs w:val="20"/>
          <w:lang w:val="en-US"/>
        </w:rPr>
        <w:t>J. (2017)</w:t>
      </w:r>
      <w:r w:rsidR="002E2F92">
        <w:rPr>
          <w:rFonts w:ascii="Times" w:hAnsi="Times" w:cs="Times New Roman"/>
          <w:color w:val="000000" w:themeColor="text1"/>
          <w:sz w:val="20"/>
          <w:szCs w:val="20"/>
          <w:lang w:val="en-US"/>
        </w:rPr>
        <w:t xml:space="preserve"> ‘</w:t>
      </w:r>
      <w:r w:rsidRPr="00286FBC">
        <w:rPr>
          <w:rFonts w:ascii="Times" w:hAnsi="Times" w:cs="Times New Roman"/>
          <w:color w:val="000000" w:themeColor="text1"/>
          <w:sz w:val="20"/>
          <w:szCs w:val="20"/>
          <w:lang w:val="en-US"/>
        </w:rPr>
        <w:t xml:space="preserve">Varieties of </w:t>
      </w:r>
      <w:r w:rsidR="002E2F92">
        <w:rPr>
          <w:rFonts w:ascii="Times" w:hAnsi="Times" w:cs="Times New Roman"/>
          <w:color w:val="000000" w:themeColor="text1"/>
          <w:sz w:val="20"/>
          <w:szCs w:val="20"/>
          <w:lang w:val="en-US"/>
        </w:rPr>
        <w:t>H</w:t>
      </w:r>
      <w:r w:rsidRPr="00286FBC">
        <w:rPr>
          <w:rFonts w:ascii="Times" w:hAnsi="Times" w:cs="Times New Roman"/>
          <w:color w:val="000000" w:themeColor="text1"/>
          <w:sz w:val="20"/>
          <w:szCs w:val="20"/>
          <w:lang w:val="en-US"/>
        </w:rPr>
        <w:t xml:space="preserve">ermeneutical </w:t>
      </w:r>
      <w:r w:rsidR="002E2F92">
        <w:rPr>
          <w:rFonts w:ascii="Times" w:hAnsi="Times" w:cs="Times New Roman"/>
          <w:color w:val="000000" w:themeColor="text1"/>
          <w:sz w:val="20"/>
          <w:szCs w:val="20"/>
          <w:lang w:val="en-US"/>
        </w:rPr>
        <w:t>I</w:t>
      </w:r>
      <w:r w:rsidRPr="00286FBC">
        <w:rPr>
          <w:rFonts w:ascii="Times" w:hAnsi="Times" w:cs="Times New Roman"/>
          <w:color w:val="000000" w:themeColor="text1"/>
          <w:sz w:val="20"/>
          <w:szCs w:val="20"/>
          <w:lang w:val="en-US"/>
        </w:rPr>
        <w:t>njustice</w:t>
      </w:r>
      <w:r w:rsidR="002E2F92">
        <w:rPr>
          <w:rFonts w:ascii="Times" w:hAnsi="Times" w:cs="Times New Roman"/>
          <w:color w:val="000000" w:themeColor="text1"/>
          <w:sz w:val="20"/>
          <w:szCs w:val="20"/>
          <w:lang w:val="en-US"/>
        </w:rPr>
        <w:t>’,</w:t>
      </w:r>
      <w:r w:rsidRPr="00286FBC">
        <w:rPr>
          <w:rFonts w:ascii="Times" w:hAnsi="Times" w:cs="Times New Roman"/>
          <w:color w:val="000000" w:themeColor="text1"/>
          <w:sz w:val="20"/>
          <w:szCs w:val="20"/>
          <w:lang w:val="en-US"/>
        </w:rPr>
        <w:t xml:space="preserve"> I.J. Kidd, J. Medina, and G. Pohlhaus (</w:t>
      </w:r>
      <w:r w:rsidR="002E2F92">
        <w:rPr>
          <w:rFonts w:ascii="Times" w:hAnsi="Times" w:cs="Times New Roman"/>
          <w:color w:val="000000" w:themeColor="text1"/>
          <w:sz w:val="20"/>
          <w:szCs w:val="20"/>
          <w:lang w:val="en-US"/>
        </w:rPr>
        <w:t>e</w:t>
      </w:r>
      <w:r w:rsidRPr="00286FBC">
        <w:rPr>
          <w:rFonts w:ascii="Times" w:hAnsi="Times" w:cs="Times New Roman"/>
          <w:color w:val="000000" w:themeColor="text1"/>
          <w:sz w:val="20"/>
          <w:szCs w:val="20"/>
          <w:lang w:val="en-US"/>
        </w:rPr>
        <w:t xml:space="preserve">ds.), </w:t>
      </w:r>
      <w:dir w:val="ltr">
        <w:r w:rsidRPr="00286FBC">
          <w:rPr>
            <w:rFonts w:ascii="Times" w:hAnsi="Times" w:cs="Times New Roman"/>
            <w:i/>
            <w:iCs/>
            <w:color w:val="000000" w:themeColor="text1"/>
            <w:sz w:val="20"/>
            <w:szCs w:val="20"/>
            <w:lang w:val="en-US"/>
          </w:rPr>
          <w:t xml:space="preserve">The Routledge </w:t>
        </w:r>
        <w:r w:rsidR="002E2F92" w:rsidRPr="00286FBC">
          <w:rPr>
            <w:rFonts w:ascii="Times" w:hAnsi="Times" w:cs="Times New Roman"/>
            <w:i/>
            <w:iCs/>
            <w:color w:val="000000" w:themeColor="text1"/>
            <w:sz w:val="20"/>
            <w:szCs w:val="20"/>
            <w:lang w:val="en-US"/>
          </w:rPr>
          <w:t xml:space="preserve">Handbook </w:t>
        </w:r>
        <w:r w:rsidRPr="00286FBC">
          <w:rPr>
            <w:rFonts w:ascii="Times" w:hAnsi="Times" w:cs="Times New Roman"/>
            <w:i/>
            <w:iCs/>
            <w:color w:val="000000" w:themeColor="text1"/>
            <w:sz w:val="20"/>
            <w:szCs w:val="20"/>
            <w:lang w:val="en-US"/>
          </w:rPr>
          <w:t xml:space="preserve">to </w:t>
        </w:r>
        <w:r w:rsidR="002E2F92" w:rsidRPr="00286FBC">
          <w:rPr>
            <w:rFonts w:ascii="Times" w:hAnsi="Times" w:cs="Times New Roman"/>
            <w:i/>
            <w:iCs/>
            <w:color w:val="000000" w:themeColor="text1"/>
            <w:sz w:val="20"/>
            <w:szCs w:val="20"/>
            <w:lang w:val="en-US"/>
          </w:rPr>
          <w:t>Epistemic Injustice</w:t>
        </w:r>
        <w:r w:rsidRPr="00286FBC">
          <w:rPr>
            <w:rFonts w:ascii="MS Mincho" w:eastAsia="MS Mincho" w:hAnsi="MS Mincho" w:cs="MS Mincho" w:hint="eastAsia"/>
            <w:color w:val="000000" w:themeColor="text1"/>
            <w:sz w:val="20"/>
            <w:szCs w:val="20"/>
            <w:lang w:val="en-US"/>
          </w:rPr>
          <w:t>‬</w:t>
        </w:r>
        <w:dir w:val="ltr">
          <w:r w:rsidRPr="00286FBC">
            <w:rPr>
              <w:rFonts w:ascii="Times" w:hAnsi="Times" w:cs="Times New Roman"/>
              <w:color w:val="000000" w:themeColor="text1"/>
              <w:sz w:val="20"/>
              <w:szCs w:val="20"/>
              <w:lang w:val="en-US"/>
            </w:rPr>
            <w:t xml:space="preserve"> (pp. 41-52). Routledge</w:t>
          </w:r>
          <w:r w:rsidRPr="00286FBC">
            <w:rPr>
              <w:rFonts w:ascii="MS Mincho" w:eastAsia="MS Mincho" w:hAnsi="MS Mincho" w:cs="MS Mincho" w:hint="eastAsia"/>
              <w:sz w:val="20"/>
              <w:szCs w:val="20"/>
              <w:lang w:val="en-US"/>
            </w:rPr>
            <w:t>‬</w:t>
          </w:r>
          <w:r w:rsidRPr="00286FBC">
            <w:rPr>
              <w:rFonts w:ascii="Times" w:hAnsi="Times" w:cs="Times New Roman"/>
              <w:color w:val="000000" w:themeColor="text1"/>
              <w:sz w:val="20"/>
              <w:szCs w:val="20"/>
              <w:lang w:val="en-US"/>
            </w:rPr>
            <w:t xml:space="preserve">. </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Gothic" w:eastAsia="MS Gothic" w:hAnsi="MS Gothic" w:cs="MS Gothic" w:hint="eastAsia"/>
              <w:sz w:val="20"/>
              <w:szCs w:val="20"/>
            </w:rPr>
            <w:t>‬</w:t>
          </w:r>
          <w:r w:rsidRPr="00286FBC">
            <w:rPr>
              <w:rFonts w:ascii="MS Gothic" w:eastAsia="MS Gothic" w:hAnsi="MS Gothic" w:cs="MS Gothic" w:hint="eastAsia"/>
              <w:sz w:val="20"/>
              <w:szCs w:val="20"/>
            </w:rPr>
            <w:t>‬</w:t>
          </w:r>
          <w:r w:rsidR="00701FF9">
            <w:t>‬</w:t>
          </w:r>
          <w:r w:rsidR="00701FF9">
            <w:t>‬</w:t>
          </w:r>
          <w:r w:rsidR="004117B6">
            <w:t>‬</w:t>
          </w:r>
          <w:r w:rsidR="004117B6">
            <w:t>‬</w:t>
          </w:r>
        </w:dir>
      </w:dir>
    </w:p>
    <w:p w14:paraId="799175D2" w14:textId="77777777" w:rsidR="00D26E11" w:rsidRPr="00D26E11" w:rsidRDefault="00E74C60" w:rsidP="00D26E11">
      <w:pPr>
        <w:pStyle w:val="ListParagraph"/>
        <w:numPr>
          <w:ilvl w:val="0"/>
          <w:numId w:val="9"/>
        </w:numPr>
        <w:ind w:left="2694" w:right="2074"/>
        <w:rPr>
          <w:rFonts w:ascii="Times New Roman" w:eastAsia="Times New Roman" w:hAnsi="Times New Roman" w:cs="Times New Roman"/>
          <w:sz w:val="20"/>
          <w:szCs w:val="20"/>
          <w:lang w:eastAsia="en-GB"/>
        </w:rPr>
      </w:pPr>
      <w:r w:rsidRPr="00286FBC">
        <w:rPr>
          <w:rFonts w:ascii="Times" w:hAnsi="Times"/>
          <w:color w:val="000000" w:themeColor="text1"/>
          <w:sz w:val="20"/>
          <w:szCs w:val="20"/>
          <w:lang w:val="en-US"/>
        </w:rPr>
        <w:t>Pohlhaus Jr., G. (2012).</w:t>
      </w:r>
      <w:r w:rsidRPr="00286FBC">
        <w:rPr>
          <w:rFonts w:ascii="Times" w:hAnsi="Times"/>
          <w:kern w:val="36"/>
          <w:sz w:val="20"/>
          <w:szCs w:val="20"/>
          <w:lang w:val="en-US"/>
        </w:rPr>
        <w:t xml:space="preserve"> Relational knowing and epistemic injustice: Toward a theory of “</w:t>
      </w:r>
      <w:proofErr w:type="spellStart"/>
      <w:r w:rsidRPr="00286FBC">
        <w:rPr>
          <w:rFonts w:ascii="Times" w:hAnsi="Times"/>
          <w:kern w:val="36"/>
          <w:sz w:val="20"/>
          <w:szCs w:val="20"/>
          <w:lang w:val="en-US"/>
        </w:rPr>
        <w:t>wilful</w:t>
      </w:r>
      <w:proofErr w:type="spellEnd"/>
      <w:r w:rsidRPr="00286FBC">
        <w:rPr>
          <w:rFonts w:ascii="Times" w:hAnsi="Times"/>
          <w:kern w:val="36"/>
          <w:sz w:val="20"/>
          <w:szCs w:val="20"/>
          <w:lang w:val="en-US"/>
        </w:rPr>
        <w:t xml:space="preserve"> hermeneutical ignorance”. </w:t>
      </w:r>
      <w:r w:rsidRPr="00286FBC">
        <w:rPr>
          <w:rFonts w:ascii="Times" w:hAnsi="Times"/>
          <w:i/>
          <w:iCs/>
          <w:sz w:val="20"/>
          <w:szCs w:val="20"/>
          <w:lang w:val="en-US"/>
        </w:rPr>
        <w:t>Hypatia,</w:t>
      </w:r>
      <w:r w:rsidRPr="00286FBC">
        <w:rPr>
          <w:rFonts w:ascii="Times" w:hAnsi="Times"/>
          <w:sz w:val="20"/>
          <w:szCs w:val="20"/>
          <w:lang w:val="en-US"/>
        </w:rPr>
        <w:t> </w:t>
      </w:r>
      <w:r w:rsidRPr="00286FBC">
        <w:rPr>
          <w:rFonts w:ascii="Times" w:hAnsi="Times"/>
          <w:i/>
          <w:iCs/>
          <w:sz w:val="20"/>
          <w:szCs w:val="20"/>
          <w:lang w:val="en-US"/>
        </w:rPr>
        <w:t>27</w:t>
      </w:r>
      <w:r w:rsidRPr="00286FBC">
        <w:rPr>
          <w:rFonts w:ascii="Times" w:hAnsi="Times"/>
          <w:sz w:val="20"/>
          <w:szCs w:val="20"/>
          <w:lang w:val="en-US"/>
        </w:rPr>
        <w:t xml:space="preserve"> (4), 715-735.</w:t>
      </w:r>
    </w:p>
    <w:p w14:paraId="051F3879" w14:textId="7FC311DE" w:rsidR="00E74C60" w:rsidRPr="00D26E11" w:rsidRDefault="00E74C60" w:rsidP="00D26E11">
      <w:pPr>
        <w:pStyle w:val="ListParagraph"/>
        <w:numPr>
          <w:ilvl w:val="0"/>
          <w:numId w:val="9"/>
        </w:numPr>
        <w:ind w:left="2694" w:right="2074"/>
        <w:rPr>
          <w:rFonts w:ascii="Times New Roman" w:eastAsia="Times New Roman" w:hAnsi="Times New Roman" w:cs="Times New Roman"/>
          <w:sz w:val="20"/>
          <w:szCs w:val="20"/>
          <w:lang w:eastAsia="en-GB"/>
        </w:rPr>
      </w:pPr>
      <w:r w:rsidRPr="00D26E11">
        <w:rPr>
          <w:rFonts w:ascii="Times New Roman" w:hAnsi="Times New Roman" w:cs="Times New Roman"/>
          <w:sz w:val="20"/>
          <w:szCs w:val="20"/>
        </w:rPr>
        <w:t xml:space="preserve">Ratcliffe, </w:t>
      </w:r>
      <w:r w:rsidRPr="00D26E11">
        <w:rPr>
          <w:rFonts w:ascii="Times New Roman" w:hAnsi="Times New Roman" w:cs="Times New Roman"/>
          <w:i/>
          <w:iCs/>
          <w:sz w:val="20"/>
          <w:szCs w:val="20"/>
        </w:rPr>
        <w:t>Experiences of Depression</w:t>
      </w:r>
      <w:r w:rsidRPr="00D26E11">
        <w:rPr>
          <w:rFonts w:ascii="Times New Roman" w:hAnsi="Times New Roman" w:cs="Times New Roman"/>
          <w:sz w:val="20"/>
          <w:szCs w:val="20"/>
        </w:rPr>
        <w:t>.</w:t>
      </w:r>
    </w:p>
    <w:p w14:paraId="19C61E86" w14:textId="77777777" w:rsidR="00E74C60" w:rsidRPr="00286FBC" w:rsidRDefault="00E74C60" w:rsidP="00286FBC">
      <w:pPr>
        <w:pStyle w:val="ListParagraph"/>
        <w:numPr>
          <w:ilvl w:val="0"/>
          <w:numId w:val="9"/>
        </w:numPr>
        <w:ind w:left="2694" w:right="2074"/>
        <w:rPr>
          <w:rFonts w:ascii="Times New Roman" w:eastAsia="Times New Roman" w:hAnsi="Times New Roman" w:cs="Times New Roman"/>
          <w:sz w:val="20"/>
          <w:szCs w:val="20"/>
          <w:lang w:eastAsia="en-GB"/>
        </w:rPr>
      </w:pPr>
      <w:proofErr w:type="spellStart"/>
      <w:r w:rsidRPr="00286FBC">
        <w:rPr>
          <w:rFonts w:ascii="Times New Roman" w:eastAsia="Times New Roman" w:hAnsi="Times New Roman" w:cs="Times New Roman"/>
          <w:sz w:val="20"/>
          <w:szCs w:val="20"/>
          <w:lang w:eastAsia="en-GB"/>
        </w:rPr>
        <w:t>Sechehaye</w:t>
      </w:r>
      <w:proofErr w:type="spellEnd"/>
      <w:r w:rsidRPr="00286FBC">
        <w:rPr>
          <w:rFonts w:ascii="Times New Roman" w:eastAsia="Times New Roman" w:hAnsi="Times New Roman" w:cs="Times New Roman"/>
          <w:sz w:val="20"/>
          <w:szCs w:val="20"/>
          <w:lang w:eastAsia="en-GB"/>
        </w:rPr>
        <w:t xml:space="preserve">, </w:t>
      </w:r>
      <w:r w:rsidRPr="00286FBC">
        <w:rPr>
          <w:rFonts w:ascii="Times New Roman" w:eastAsia="Times New Roman" w:hAnsi="Times New Roman" w:cs="Times New Roman"/>
          <w:i/>
          <w:iCs/>
          <w:sz w:val="20"/>
          <w:szCs w:val="20"/>
          <w:lang w:eastAsia="en-GB"/>
        </w:rPr>
        <w:t>Autobiography of a Schizophrenic Girl</w:t>
      </w:r>
      <w:r w:rsidRPr="00286FBC">
        <w:rPr>
          <w:rFonts w:ascii="Times New Roman" w:eastAsia="Times New Roman" w:hAnsi="Times New Roman" w:cs="Times New Roman"/>
          <w:sz w:val="20"/>
          <w:szCs w:val="20"/>
          <w:lang w:eastAsia="en-GB"/>
        </w:rPr>
        <w:t>.</w:t>
      </w:r>
    </w:p>
    <w:p w14:paraId="459B6848" w14:textId="13FF6E8D" w:rsidR="00315603" w:rsidRPr="008A1465" w:rsidRDefault="00315603" w:rsidP="008A1465">
      <w:pPr>
        <w:ind w:right="2074"/>
        <w:rPr>
          <w:rFonts w:ascii="Times New Roman" w:eastAsia="Times New Roman" w:hAnsi="Times New Roman" w:cs="Times New Roman"/>
          <w:sz w:val="20"/>
          <w:szCs w:val="20"/>
          <w:lang w:eastAsia="en-GB"/>
        </w:rPr>
      </w:pPr>
      <w:r w:rsidRPr="008A1465">
        <w:rPr>
          <w:rFonts w:ascii="Times New Roman" w:eastAsia="Times New Roman" w:hAnsi="Times New Roman" w:cs="Times New Roman"/>
          <w:sz w:val="20"/>
          <w:szCs w:val="20"/>
          <w:lang w:eastAsia="en-GB"/>
        </w:rPr>
        <w:t xml:space="preserve"> </w:t>
      </w:r>
    </w:p>
    <w:p w14:paraId="766CC205" w14:textId="77777777" w:rsidR="00315603" w:rsidRPr="00315603" w:rsidRDefault="00315603" w:rsidP="00315603">
      <w:pPr>
        <w:ind w:right="2074"/>
        <w:rPr>
          <w:rFonts w:ascii="Times New Roman" w:eastAsia="Times New Roman" w:hAnsi="Times New Roman" w:cs="Times New Roman"/>
          <w:sz w:val="20"/>
          <w:szCs w:val="20"/>
          <w:lang w:eastAsia="en-GB"/>
        </w:rPr>
      </w:pPr>
    </w:p>
    <w:sectPr w:rsidR="00315603" w:rsidRPr="00315603" w:rsidSect="00C06E45">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58F85" w14:textId="77777777" w:rsidR="004117B6" w:rsidRDefault="004117B6" w:rsidP="00B9273C">
      <w:r>
        <w:separator/>
      </w:r>
    </w:p>
  </w:endnote>
  <w:endnote w:type="continuationSeparator" w:id="0">
    <w:p w14:paraId="5F4AD6FF" w14:textId="77777777" w:rsidR="004117B6" w:rsidRDefault="004117B6" w:rsidP="00B9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nionPro">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鳉巙￸Ľ뎀Ơ習"/>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5DA31" w14:textId="77777777" w:rsidR="004117B6" w:rsidRDefault="004117B6" w:rsidP="00B9273C">
      <w:r>
        <w:separator/>
      </w:r>
    </w:p>
  </w:footnote>
  <w:footnote w:type="continuationSeparator" w:id="0">
    <w:p w14:paraId="5D71C821" w14:textId="77777777" w:rsidR="004117B6" w:rsidRDefault="004117B6" w:rsidP="00B92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17F6" w14:textId="4137F52D" w:rsidR="00D358CA" w:rsidRPr="004C7176" w:rsidRDefault="00D358CA" w:rsidP="00D358CA">
    <w:pPr>
      <w:pStyle w:val="Header"/>
      <w:jc w:val="right"/>
      <w:rPr>
        <w:sz w:val="20"/>
        <w:szCs w:val="20"/>
      </w:rPr>
    </w:pPr>
    <w:r w:rsidRPr="004C7176">
      <w:rPr>
        <w:sz w:val="20"/>
        <w:szCs w:val="20"/>
      </w:rPr>
      <w:t>EPISTEMIC INJUSTICE IN MEDICAL CONTEXTS conference</w:t>
    </w:r>
    <w:r w:rsidR="004C7176" w:rsidRPr="004C7176">
      <w:rPr>
        <w:sz w:val="20"/>
        <w:szCs w:val="20"/>
      </w:rPr>
      <w:t>: author’s draft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19EE"/>
    <w:multiLevelType w:val="hybridMultilevel"/>
    <w:tmpl w:val="67A0F3B2"/>
    <w:lvl w:ilvl="0" w:tplc="B63ED8FA">
      <w:start w:val="1"/>
      <w:numFmt w:val="upp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 w15:restartNumberingAfterBreak="0">
    <w:nsid w:val="045609C4"/>
    <w:multiLevelType w:val="hybridMultilevel"/>
    <w:tmpl w:val="BB9CD12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 w15:restartNumberingAfterBreak="0">
    <w:nsid w:val="08137845"/>
    <w:multiLevelType w:val="hybridMultilevel"/>
    <w:tmpl w:val="8030507A"/>
    <w:lvl w:ilvl="0" w:tplc="C9A8F05C">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116A4228"/>
    <w:multiLevelType w:val="hybridMultilevel"/>
    <w:tmpl w:val="63CAC01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 w15:restartNumberingAfterBreak="0">
    <w:nsid w:val="12B97BE2"/>
    <w:multiLevelType w:val="hybridMultilevel"/>
    <w:tmpl w:val="C31A5B9A"/>
    <w:lvl w:ilvl="0" w:tplc="1F80E82E">
      <w:start w:val="1"/>
      <w:numFmt w:val="upp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 w15:restartNumberingAfterBreak="0">
    <w:nsid w:val="17AB34BE"/>
    <w:multiLevelType w:val="hybridMultilevel"/>
    <w:tmpl w:val="4566BDF0"/>
    <w:lvl w:ilvl="0" w:tplc="1F58D246">
      <w:start w:val="1"/>
      <w:numFmt w:val="lowerRoman"/>
      <w:lvlText w:val="(%1)"/>
      <w:lvlJc w:val="left"/>
      <w:pPr>
        <w:ind w:left="3588" w:hanging="720"/>
      </w:pPr>
      <w:rPr>
        <w:rFonts w:hint="default"/>
      </w:rPr>
    </w:lvl>
    <w:lvl w:ilvl="1" w:tplc="08090019" w:tentative="1">
      <w:start w:val="1"/>
      <w:numFmt w:val="lowerLetter"/>
      <w:lvlText w:val="%2."/>
      <w:lvlJc w:val="left"/>
      <w:pPr>
        <w:ind w:left="3948" w:hanging="360"/>
      </w:pPr>
    </w:lvl>
    <w:lvl w:ilvl="2" w:tplc="0809001B" w:tentative="1">
      <w:start w:val="1"/>
      <w:numFmt w:val="lowerRoman"/>
      <w:lvlText w:val="%3."/>
      <w:lvlJc w:val="right"/>
      <w:pPr>
        <w:ind w:left="4668" w:hanging="180"/>
      </w:pPr>
    </w:lvl>
    <w:lvl w:ilvl="3" w:tplc="0809000F" w:tentative="1">
      <w:start w:val="1"/>
      <w:numFmt w:val="decimal"/>
      <w:lvlText w:val="%4."/>
      <w:lvlJc w:val="left"/>
      <w:pPr>
        <w:ind w:left="5388" w:hanging="360"/>
      </w:pPr>
    </w:lvl>
    <w:lvl w:ilvl="4" w:tplc="08090019" w:tentative="1">
      <w:start w:val="1"/>
      <w:numFmt w:val="lowerLetter"/>
      <w:lvlText w:val="%5."/>
      <w:lvlJc w:val="left"/>
      <w:pPr>
        <w:ind w:left="6108" w:hanging="360"/>
      </w:pPr>
    </w:lvl>
    <w:lvl w:ilvl="5" w:tplc="0809001B" w:tentative="1">
      <w:start w:val="1"/>
      <w:numFmt w:val="lowerRoman"/>
      <w:lvlText w:val="%6."/>
      <w:lvlJc w:val="right"/>
      <w:pPr>
        <w:ind w:left="6828" w:hanging="180"/>
      </w:pPr>
    </w:lvl>
    <w:lvl w:ilvl="6" w:tplc="0809000F" w:tentative="1">
      <w:start w:val="1"/>
      <w:numFmt w:val="decimal"/>
      <w:lvlText w:val="%7."/>
      <w:lvlJc w:val="left"/>
      <w:pPr>
        <w:ind w:left="7548" w:hanging="360"/>
      </w:pPr>
    </w:lvl>
    <w:lvl w:ilvl="7" w:tplc="08090019" w:tentative="1">
      <w:start w:val="1"/>
      <w:numFmt w:val="lowerLetter"/>
      <w:lvlText w:val="%8."/>
      <w:lvlJc w:val="left"/>
      <w:pPr>
        <w:ind w:left="8268" w:hanging="360"/>
      </w:pPr>
    </w:lvl>
    <w:lvl w:ilvl="8" w:tplc="0809001B" w:tentative="1">
      <w:start w:val="1"/>
      <w:numFmt w:val="lowerRoman"/>
      <w:lvlText w:val="%9."/>
      <w:lvlJc w:val="right"/>
      <w:pPr>
        <w:ind w:left="8988" w:hanging="180"/>
      </w:pPr>
    </w:lvl>
  </w:abstractNum>
  <w:abstractNum w:abstractNumId="6" w15:restartNumberingAfterBreak="0">
    <w:nsid w:val="196F7B39"/>
    <w:multiLevelType w:val="hybridMultilevel"/>
    <w:tmpl w:val="F6DE303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7" w15:restartNumberingAfterBreak="0">
    <w:nsid w:val="37B60A0E"/>
    <w:multiLevelType w:val="hybridMultilevel"/>
    <w:tmpl w:val="014ACDD2"/>
    <w:lvl w:ilvl="0" w:tplc="4C04C812">
      <w:start w:val="1"/>
      <w:numFmt w:val="decimal"/>
      <w:lvlText w:val="%1."/>
      <w:lvlJc w:val="left"/>
      <w:pPr>
        <w:ind w:left="720" w:hanging="360"/>
      </w:pPr>
      <w:rPr>
        <w:rFonts w:ascii="MinionPro" w:hAnsi="MinionPro"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73C20"/>
    <w:multiLevelType w:val="hybridMultilevel"/>
    <w:tmpl w:val="8A8479B4"/>
    <w:lvl w:ilvl="0" w:tplc="4B9AAA8C">
      <w:start w:val="1"/>
      <w:numFmt w:val="decimal"/>
      <w:lvlText w:val="%1."/>
      <w:lvlJc w:val="left"/>
      <w:pPr>
        <w:ind w:left="2628" w:hanging="360"/>
      </w:pPr>
      <w:rPr>
        <w:rFonts w:hint="default"/>
        <w:i w:val="0"/>
        <w:i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9" w15:restartNumberingAfterBreak="0">
    <w:nsid w:val="53F82139"/>
    <w:multiLevelType w:val="hybridMultilevel"/>
    <w:tmpl w:val="1B0AD4A2"/>
    <w:lvl w:ilvl="0" w:tplc="8138E56C">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9"/>
  </w:num>
  <w:num w:numId="2">
    <w:abstractNumId w:val="2"/>
  </w:num>
  <w:num w:numId="3">
    <w:abstractNumId w:val="0"/>
  </w:num>
  <w:num w:numId="4">
    <w:abstractNumId w:val="4"/>
  </w:num>
  <w:num w:numId="5">
    <w:abstractNumId w:val="5"/>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DE"/>
    <w:rsid w:val="000119E4"/>
    <w:rsid w:val="0005760D"/>
    <w:rsid w:val="00067CDD"/>
    <w:rsid w:val="000E386A"/>
    <w:rsid w:val="0013312F"/>
    <w:rsid w:val="00133EFA"/>
    <w:rsid w:val="00134B89"/>
    <w:rsid w:val="001A42FE"/>
    <w:rsid w:val="00251861"/>
    <w:rsid w:val="00264A67"/>
    <w:rsid w:val="002801BE"/>
    <w:rsid w:val="00285F3C"/>
    <w:rsid w:val="00286FBC"/>
    <w:rsid w:val="002E2F92"/>
    <w:rsid w:val="00315603"/>
    <w:rsid w:val="00380D90"/>
    <w:rsid w:val="00393AB0"/>
    <w:rsid w:val="003B44B4"/>
    <w:rsid w:val="004117B6"/>
    <w:rsid w:val="00414ADF"/>
    <w:rsid w:val="00441D2E"/>
    <w:rsid w:val="00456DB4"/>
    <w:rsid w:val="004611CD"/>
    <w:rsid w:val="0046453F"/>
    <w:rsid w:val="0047029E"/>
    <w:rsid w:val="004744A9"/>
    <w:rsid w:val="004747E6"/>
    <w:rsid w:val="00494D9E"/>
    <w:rsid w:val="004A368C"/>
    <w:rsid w:val="004A3FEF"/>
    <w:rsid w:val="004C28EF"/>
    <w:rsid w:val="004C7176"/>
    <w:rsid w:val="004F39EF"/>
    <w:rsid w:val="004F55C3"/>
    <w:rsid w:val="004F767D"/>
    <w:rsid w:val="00521D3A"/>
    <w:rsid w:val="0054366A"/>
    <w:rsid w:val="005A2B4A"/>
    <w:rsid w:val="006266A4"/>
    <w:rsid w:val="00697B97"/>
    <w:rsid w:val="006A4DA3"/>
    <w:rsid w:val="006E1083"/>
    <w:rsid w:val="00701FF9"/>
    <w:rsid w:val="00716C10"/>
    <w:rsid w:val="00723204"/>
    <w:rsid w:val="00794897"/>
    <w:rsid w:val="007C0CB9"/>
    <w:rsid w:val="007C4C33"/>
    <w:rsid w:val="007D2B7D"/>
    <w:rsid w:val="007E6C7E"/>
    <w:rsid w:val="00805E3C"/>
    <w:rsid w:val="00831D9E"/>
    <w:rsid w:val="008A1465"/>
    <w:rsid w:val="00912764"/>
    <w:rsid w:val="00924141"/>
    <w:rsid w:val="00966EE0"/>
    <w:rsid w:val="00992EF8"/>
    <w:rsid w:val="009A6417"/>
    <w:rsid w:val="009D5E62"/>
    <w:rsid w:val="009E2472"/>
    <w:rsid w:val="009F4C86"/>
    <w:rsid w:val="00A32A96"/>
    <w:rsid w:val="00A704AE"/>
    <w:rsid w:val="00A7214A"/>
    <w:rsid w:val="00A94941"/>
    <w:rsid w:val="00AA4EDB"/>
    <w:rsid w:val="00AA72D9"/>
    <w:rsid w:val="00AB5E69"/>
    <w:rsid w:val="00B0275A"/>
    <w:rsid w:val="00B11196"/>
    <w:rsid w:val="00B2316E"/>
    <w:rsid w:val="00B2706F"/>
    <w:rsid w:val="00B30B47"/>
    <w:rsid w:val="00B4179C"/>
    <w:rsid w:val="00B44489"/>
    <w:rsid w:val="00B63A0D"/>
    <w:rsid w:val="00B9273C"/>
    <w:rsid w:val="00BD07AE"/>
    <w:rsid w:val="00BD52D2"/>
    <w:rsid w:val="00BF3AE2"/>
    <w:rsid w:val="00C03D07"/>
    <w:rsid w:val="00C06E45"/>
    <w:rsid w:val="00C86FEA"/>
    <w:rsid w:val="00CA38A4"/>
    <w:rsid w:val="00CC5110"/>
    <w:rsid w:val="00CE5954"/>
    <w:rsid w:val="00D26E11"/>
    <w:rsid w:val="00D358CA"/>
    <w:rsid w:val="00D4603B"/>
    <w:rsid w:val="00D7566A"/>
    <w:rsid w:val="00D83A3B"/>
    <w:rsid w:val="00DB4EDC"/>
    <w:rsid w:val="00DC05AE"/>
    <w:rsid w:val="00DC2DF9"/>
    <w:rsid w:val="00E20A0C"/>
    <w:rsid w:val="00E234B1"/>
    <w:rsid w:val="00E74C60"/>
    <w:rsid w:val="00EA5CC2"/>
    <w:rsid w:val="00EB13BE"/>
    <w:rsid w:val="00EF3359"/>
    <w:rsid w:val="00EF6B7B"/>
    <w:rsid w:val="00F0349C"/>
    <w:rsid w:val="00F10B30"/>
    <w:rsid w:val="00F339DE"/>
    <w:rsid w:val="00F4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89D4F1"/>
  <w14:defaultImageDpi w14:val="32767"/>
  <w15:chartTrackingRefBased/>
  <w15:docId w15:val="{77FD015D-1780-B249-9EDD-401F5591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3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9DE"/>
    <w:rPr>
      <w:color w:val="0563C1" w:themeColor="hyperlink"/>
      <w:u w:val="single"/>
    </w:rPr>
  </w:style>
  <w:style w:type="paragraph" w:styleId="ListParagraph">
    <w:name w:val="List Paragraph"/>
    <w:basedOn w:val="Normal"/>
    <w:uiPriority w:val="34"/>
    <w:qFormat/>
    <w:rsid w:val="006266A4"/>
    <w:pPr>
      <w:ind w:left="720"/>
      <w:contextualSpacing/>
    </w:pPr>
  </w:style>
  <w:style w:type="paragraph" w:styleId="NormalWeb">
    <w:name w:val="Normal (Web)"/>
    <w:basedOn w:val="Normal"/>
    <w:uiPriority w:val="99"/>
    <w:unhideWhenUsed/>
    <w:rsid w:val="004A3FE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9273C"/>
    <w:pPr>
      <w:tabs>
        <w:tab w:val="center" w:pos="4680"/>
        <w:tab w:val="right" w:pos="9360"/>
      </w:tabs>
    </w:pPr>
  </w:style>
  <w:style w:type="character" w:customStyle="1" w:styleId="HeaderChar">
    <w:name w:val="Header Char"/>
    <w:basedOn w:val="DefaultParagraphFont"/>
    <w:link w:val="Header"/>
    <w:uiPriority w:val="99"/>
    <w:rsid w:val="00B9273C"/>
  </w:style>
  <w:style w:type="paragraph" w:styleId="Footer">
    <w:name w:val="footer"/>
    <w:basedOn w:val="Normal"/>
    <w:link w:val="FooterChar"/>
    <w:uiPriority w:val="99"/>
    <w:unhideWhenUsed/>
    <w:rsid w:val="00B9273C"/>
    <w:pPr>
      <w:tabs>
        <w:tab w:val="center" w:pos="4680"/>
        <w:tab w:val="right" w:pos="9360"/>
      </w:tabs>
    </w:pPr>
  </w:style>
  <w:style w:type="character" w:customStyle="1" w:styleId="FooterChar">
    <w:name w:val="Footer Char"/>
    <w:basedOn w:val="DefaultParagraphFont"/>
    <w:link w:val="Footer"/>
    <w:uiPriority w:val="99"/>
    <w:rsid w:val="00B9273C"/>
  </w:style>
  <w:style w:type="paragraph" w:styleId="NoSpacing">
    <w:name w:val="No Spacing"/>
    <w:uiPriority w:val="1"/>
    <w:qFormat/>
    <w:rsid w:val="008A1465"/>
    <w:rPr>
      <w:rFonts w:ascii="Verdana" w:hAnsi="Verdan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0678">
      <w:bodyDiv w:val="1"/>
      <w:marLeft w:val="0"/>
      <w:marRight w:val="0"/>
      <w:marTop w:val="0"/>
      <w:marBottom w:val="0"/>
      <w:divBdr>
        <w:top w:val="none" w:sz="0" w:space="0" w:color="auto"/>
        <w:left w:val="none" w:sz="0" w:space="0" w:color="auto"/>
        <w:bottom w:val="none" w:sz="0" w:space="0" w:color="auto"/>
        <w:right w:val="none" w:sz="0" w:space="0" w:color="auto"/>
      </w:divBdr>
      <w:divsChild>
        <w:div w:id="621885841">
          <w:marLeft w:val="0"/>
          <w:marRight w:val="0"/>
          <w:marTop w:val="0"/>
          <w:marBottom w:val="0"/>
          <w:divBdr>
            <w:top w:val="none" w:sz="0" w:space="0" w:color="auto"/>
            <w:left w:val="none" w:sz="0" w:space="0" w:color="auto"/>
            <w:bottom w:val="none" w:sz="0" w:space="0" w:color="auto"/>
            <w:right w:val="none" w:sz="0" w:space="0" w:color="auto"/>
          </w:divBdr>
          <w:divsChild>
            <w:div w:id="587349951">
              <w:marLeft w:val="0"/>
              <w:marRight w:val="0"/>
              <w:marTop w:val="0"/>
              <w:marBottom w:val="0"/>
              <w:divBdr>
                <w:top w:val="none" w:sz="0" w:space="0" w:color="auto"/>
                <w:left w:val="none" w:sz="0" w:space="0" w:color="auto"/>
                <w:bottom w:val="none" w:sz="0" w:space="0" w:color="auto"/>
                <w:right w:val="none" w:sz="0" w:space="0" w:color="auto"/>
              </w:divBdr>
              <w:divsChild>
                <w:div w:id="2610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0854">
      <w:bodyDiv w:val="1"/>
      <w:marLeft w:val="0"/>
      <w:marRight w:val="0"/>
      <w:marTop w:val="0"/>
      <w:marBottom w:val="0"/>
      <w:divBdr>
        <w:top w:val="none" w:sz="0" w:space="0" w:color="auto"/>
        <w:left w:val="none" w:sz="0" w:space="0" w:color="auto"/>
        <w:bottom w:val="none" w:sz="0" w:space="0" w:color="auto"/>
        <w:right w:val="none" w:sz="0" w:space="0" w:color="auto"/>
      </w:divBdr>
      <w:divsChild>
        <w:div w:id="106588818">
          <w:marLeft w:val="0"/>
          <w:marRight w:val="0"/>
          <w:marTop w:val="0"/>
          <w:marBottom w:val="0"/>
          <w:divBdr>
            <w:top w:val="none" w:sz="0" w:space="0" w:color="auto"/>
            <w:left w:val="none" w:sz="0" w:space="0" w:color="auto"/>
            <w:bottom w:val="none" w:sz="0" w:space="0" w:color="auto"/>
            <w:right w:val="none" w:sz="0" w:space="0" w:color="auto"/>
          </w:divBdr>
          <w:divsChild>
            <w:div w:id="173810757">
              <w:marLeft w:val="0"/>
              <w:marRight w:val="0"/>
              <w:marTop w:val="0"/>
              <w:marBottom w:val="0"/>
              <w:divBdr>
                <w:top w:val="none" w:sz="0" w:space="0" w:color="auto"/>
                <w:left w:val="none" w:sz="0" w:space="0" w:color="auto"/>
                <w:bottom w:val="none" w:sz="0" w:space="0" w:color="auto"/>
                <w:right w:val="none" w:sz="0" w:space="0" w:color="auto"/>
              </w:divBdr>
              <w:divsChild>
                <w:div w:id="7170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80075">
      <w:bodyDiv w:val="1"/>
      <w:marLeft w:val="0"/>
      <w:marRight w:val="0"/>
      <w:marTop w:val="0"/>
      <w:marBottom w:val="0"/>
      <w:divBdr>
        <w:top w:val="none" w:sz="0" w:space="0" w:color="auto"/>
        <w:left w:val="none" w:sz="0" w:space="0" w:color="auto"/>
        <w:bottom w:val="none" w:sz="0" w:space="0" w:color="auto"/>
        <w:right w:val="none" w:sz="0" w:space="0" w:color="auto"/>
      </w:divBdr>
      <w:divsChild>
        <w:div w:id="772476502">
          <w:marLeft w:val="0"/>
          <w:marRight w:val="0"/>
          <w:marTop w:val="0"/>
          <w:marBottom w:val="0"/>
          <w:divBdr>
            <w:top w:val="none" w:sz="0" w:space="0" w:color="auto"/>
            <w:left w:val="none" w:sz="0" w:space="0" w:color="auto"/>
            <w:bottom w:val="none" w:sz="0" w:space="0" w:color="auto"/>
            <w:right w:val="none" w:sz="0" w:space="0" w:color="auto"/>
          </w:divBdr>
          <w:divsChild>
            <w:div w:id="2005695625">
              <w:marLeft w:val="0"/>
              <w:marRight w:val="0"/>
              <w:marTop w:val="0"/>
              <w:marBottom w:val="0"/>
              <w:divBdr>
                <w:top w:val="none" w:sz="0" w:space="0" w:color="auto"/>
                <w:left w:val="none" w:sz="0" w:space="0" w:color="auto"/>
                <w:bottom w:val="none" w:sz="0" w:space="0" w:color="auto"/>
                <w:right w:val="none" w:sz="0" w:space="0" w:color="auto"/>
              </w:divBdr>
              <w:divsChild>
                <w:div w:id="10540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5647">
      <w:bodyDiv w:val="1"/>
      <w:marLeft w:val="0"/>
      <w:marRight w:val="0"/>
      <w:marTop w:val="0"/>
      <w:marBottom w:val="0"/>
      <w:divBdr>
        <w:top w:val="none" w:sz="0" w:space="0" w:color="auto"/>
        <w:left w:val="none" w:sz="0" w:space="0" w:color="auto"/>
        <w:bottom w:val="none" w:sz="0" w:space="0" w:color="auto"/>
        <w:right w:val="none" w:sz="0" w:space="0" w:color="auto"/>
      </w:divBdr>
      <w:divsChild>
        <w:div w:id="1573346682">
          <w:marLeft w:val="0"/>
          <w:marRight w:val="0"/>
          <w:marTop w:val="0"/>
          <w:marBottom w:val="0"/>
          <w:divBdr>
            <w:top w:val="none" w:sz="0" w:space="0" w:color="auto"/>
            <w:left w:val="none" w:sz="0" w:space="0" w:color="auto"/>
            <w:bottom w:val="none" w:sz="0" w:space="0" w:color="auto"/>
            <w:right w:val="none" w:sz="0" w:space="0" w:color="auto"/>
          </w:divBdr>
          <w:divsChild>
            <w:div w:id="1238975215">
              <w:marLeft w:val="0"/>
              <w:marRight w:val="0"/>
              <w:marTop w:val="0"/>
              <w:marBottom w:val="0"/>
              <w:divBdr>
                <w:top w:val="none" w:sz="0" w:space="0" w:color="auto"/>
                <w:left w:val="none" w:sz="0" w:space="0" w:color="auto"/>
                <w:bottom w:val="none" w:sz="0" w:space="0" w:color="auto"/>
                <w:right w:val="none" w:sz="0" w:space="0" w:color="auto"/>
              </w:divBdr>
              <w:divsChild>
                <w:div w:id="20426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160">
      <w:bodyDiv w:val="1"/>
      <w:marLeft w:val="0"/>
      <w:marRight w:val="0"/>
      <w:marTop w:val="0"/>
      <w:marBottom w:val="0"/>
      <w:divBdr>
        <w:top w:val="none" w:sz="0" w:space="0" w:color="auto"/>
        <w:left w:val="none" w:sz="0" w:space="0" w:color="auto"/>
        <w:bottom w:val="none" w:sz="0" w:space="0" w:color="auto"/>
        <w:right w:val="none" w:sz="0" w:space="0" w:color="auto"/>
      </w:divBdr>
      <w:divsChild>
        <w:div w:id="2001612046">
          <w:marLeft w:val="0"/>
          <w:marRight w:val="0"/>
          <w:marTop w:val="0"/>
          <w:marBottom w:val="0"/>
          <w:divBdr>
            <w:top w:val="none" w:sz="0" w:space="0" w:color="auto"/>
            <w:left w:val="none" w:sz="0" w:space="0" w:color="auto"/>
            <w:bottom w:val="none" w:sz="0" w:space="0" w:color="auto"/>
            <w:right w:val="none" w:sz="0" w:space="0" w:color="auto"/>
          </w:divBdr>
          <w:divsChild>
            <w:div w:id="747582966">
              <w:marLeft w:val="0"/>
              <w:marRight w:val="0"/>
              <w:marTop w:val="0"/>
              <w:marBottom w:val="0"/>
              <w:divBdr>
                <w:top w:val="none" w:sz="0" w:space="0" w:color="auto"/>
                <w:left w:val="none" w:sz="0" w:space="0" w:color="auto"/>
                <w:bottom w:val="none" w:sz="0" w:space="0" w:color="auto"/>
                <w:right w:val="none" w:sz="0" w:space="0" w:color="auto"/>
              </w:divBdr>
              <w:divsChild>
                <w:div w:id="953168600">
                  <w:marLeft w:val="0"/>
                  <w:marRight w:val="0"/>
                  <w:marTop w:val="0"/>
                  <w:marBottom w:val="0"/>
                  <w:divBdr>
                    <w:top w:val="none" w:sz="0" w:space="0" w:color="auto"/>
                    <w:left w:val="none" w:sz="0" w:space="0" w:color="auto"/>
                    <w:bottom w:val="none" w:sz="0" w:space="0" w:color="auto"/>
                    <w:right w:val="none" w:sz="0" w:space="0" w:color="auto"/>
                  </w:divBdr>
                </w:div>
              </w:divsChild>
            </w:div>
            <w:div w:id="1861964599">
              <w:marLeft w:val="0"/>
              <w:marRight w:val="0"/>
              <w:marTop w:val="0"/>
              <w:marBottom w:val="0"/>
              <w:divBdr>
                <w:top w:val="none" w:sz="0" w:space="0" w:color="auto"/>
                <w:left w:val="none" w:sz="0" w:space="0" w:color="auto"/>
                <w:bottom w:val="none" w:sz="0" w:space="0" w:color="auto"/>
                <w:right w:val="none" w:sz="0" w:space="0" w:color="auto"/>
              </w:divBdr>
              <w:divsChild>
                <w:div w:id="10160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684">
          <w:marLeft w:val="0"/>
          <w:marRight w:val="0"/>
          <w:marTop w:val="0"/>
          <w:marBottom w:val="0"/>
          <w:divBdr>
            <w:top w:val="none" w:sz="0" w:space="0" w:color="auto"/>
            <w:left w:val="none" w:sz="0" w:space="0" w:color="auto"/>
            <w:bottom w:val="none" w:sz="0" w:space="0" w:color="auto"/>
            <w:right w:val="none" w:sz="0" w:space="0" w:color="auto"/>
          </w:divBdr>
          <w:divsChild>
            <w:div w:id="1320957227">
              <w:marLeft w:val="0"/>
              <w:marRight w:val="0"/>
              <w:marTop w:val="0"/>
              <w:marBottom w:val="0"/>
              <w:divBdr>
                <w:top w:val="none" w:sz="0" w:space="0" w:color="auto"/>
                <w:left w:val="none" w:sz="0" w:space="0" w:color="auto"/>
                <w:bottom w:val="none" w:sz="0" w:space="0" w:color="auto"/>
                <w:right w:val="none" w:sz="0" w:space="0" w:color="auto"/>
              </w:divBdr>
              <w:divsChild>
                <w:div w:id="379134186">
                  <w:marLeft w:val="0"/>
                  <w:marRight w:val="0"/>
                  <w:marTop w:val="0"/>
                  <w:marBottom w:val="0"/>
                  <w:divBdr>
                    <w:top w:val="none" w:sz="0" w:space="0" w:color="auto"/>
                    <w:left w:val="none" w:sz="0" w:space="0" w:color="auto"/>
                    <w:bottom w:val="none" w:sz="0" w:space="0" w:color="auto"/>
                    <w:right w:val="none" w:sz="0" w:space="0" w:color="auto"/>
                  </w:divBdr>
                </w:div>
              </w:divsChild>
            </w:div>
            <w:div w:id="1752506899">
              <w:marLeft w:val="0"/>
              <w:marRight w:val="0"/>
              <w:marTop w:val="0"/>
              <w:marBottom w:val="0"/>
              <w:divBdr>
                <w:top w:val="none" w:sz="0" w:space="0" w:color="auto"/>
                <w:left w:val="none" w:sz="0" w:space="0" w:color="auto"/>
                <w:bottom w:val="none" w:sz="0" w:space="0" w:color="auto"/>
                <w:right w:val="none" w:sz="0" w:space="0" w:color="auto"/>
              </w:divBdr>
              <w:divsChild>
                <w:div w:id="12930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99289">
      <w:bodyDiv w:val="1"/>
      <w:marLeft w:val="0"/>
      <w:marRight w:val="0"/>
      <w:marTop w:val="0"/>
      <w:marBottom w:val="0"/>
      <w:divBdr>
        <w:top w:val="none" w:sz="0" w:space="0" w:color="auto"/>
        <w:left w:val="none" w:sz="0" w:space="0" w:color="auto"/>
        <w:bottom w:val="none" w:sz="0" w:space="0" w:color="auto"/>
        <w:right w:val="none" w:sz="0" w:space="0" w:color="auto"/>
      </w:divBdr>
      <w:divsChild>
        <w:div w:id="1058280588">
          <w:marLeft w:val="0"/>
          <w:marRight w:val="0"/>
          <w:marTop w:val="0"/>
          <w:marBottom w:val="0"/>
          <w:divBdr>
            <w:top w:val="none" w:sz="0" w:space="0" w:color="auto"/>
            <w:left w:val="none" w:sz="0" w:space="0" w:color="auto"/>
            <w:bottom w:val="none" w:sz="0" w:space="0" w:color="auto"/>
            <w:right w:val="none" w:sz="0" w:space="0" w:color="auto"/>
          </w:divBdr>
          <w:divsChild>
            <w:div w:id="1333526623">
              <w:marLeft w:val="0"/>
              <w:marRight w:val="0"/>
              <w:marTop w:val="0"/>
              <w:marBottom w:val="0"/>
              <w:divBdr>
                <w:top w:val="none" w:sz="0" w:space="0" w:color="auto"/>
                <w:left w:val="none" w:sz="0" w:space="0" w:color="auto"/>
                <w:bottom w:val="none" w:sz="0" w:space="0" w:color="auto"/>
                <w:right w:val="none" w:sz="0" w:space="0" w:color="auto"/>
              </w:divBdr>
              <w:divsChild>
                <w:div w:id="4228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00458">
      <w:bodyDiv w:val="1"/>
      <w:marLeft w:val="0"/>
      <w:marRight w:val="0"/>
      <w:marTop w:val="0"/>
      <w:marBottom w:val="0"/>
      <w:divBdr>
        <w:top w:val="none" w:sz="0" w:space="0" w:color="auto"/>
        <w:left w:val="none" w:sz="0" w:space="0" w:color="auto"/>
        <w:bottom w:val="none" w:sz="0" w:space="0" w:color="auto"/>
        <w:right w:val="none" w:sz="0" w:space="0" w:color="auto"/>
      </w:divBdr>
      <w:divsChild>
        <w:div w:id="719595341">
          <w:marLeft w:val="0"/>
          <w:marRight w:val="0"/>
          <w:marTop w:val="0"/>
          <w:marBottom w:val="0"/>
          <w:divBdr>
            <w:top w:val="none" w:sz="0" w:space="0" w:color="auto"/>
            <w:left w:val="none" w:sz="0" w:space="0" w:color="auto"/>
            <w:bottom w:val="none" w:sz="0" w:space="0" w:color="auto"/>
            <w:right w:val="none" w:sz="0" w:space="0" w:color="auto"/>
          </w:divBdr>
          <w:divsChild>
            <w:div w:id="1280407585">
              <w:marLeft w:val="0"/>
              <w:marRight w:val="0"/>
              <w:marTop w:val="0"/>
              <w:marBottom w:val="0"/>
              <w:divBdr>
                <w:top w:val="none" w:sz="0" w:space="0" w:color="auto"/>
                <w:left w:val="none" w:sz="0" w:space="0" w:color="auto"/>
                <w:bottom w:val="none" w:sz="0" w:space="0" w:color="auto"/>
                <w:right w:val="none" w:sz="0" w:space="0" w:color="auto"/>
              </w:divBdr>
              <w:divsChild>
                <w:div w:id="17122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03522">
      <w:bodyDiv w:val="1"/>
      <w:marLeft w:val="0"/>
      <w:marRight w:val="0"/>
      <w:marTop w:val="0"/>
      <w:marBottom w:val="0"/>
      <w:divBdr>
        <w:top w:val="none" w:sz="0" w:space="0" w:color="auto"/>
        <w:left w:val="none" w:sz="0" w:space="0" w:color="auto"/>
        <w:bottom w:val="none" w:sz="0" w:space="0" w:color="auto"/>
        <w:right w:val="none" w:sz="0" w:space="0" w:color="auto"/>
      </w:divBdr>
      <w:divsChild>
        <w:div w:id="955985912">
          <w:marLeft w:val="0"/>
          <w:marRight w:val="0"/>
          <w:marTop w:val="0"/>
          <w:marBottom w:val="0"/>
          <w:divBdr>
            <w:top w:val="none" w:sz="0" w:space="0" w:color="auto"/>
            <w:left w:val="none" w:sz="0" w:space="0" w:color="auto"/>
            <w:bottom w:val="none" w:sz="0" w:space="0" w:color="auto"/>
            <w:right w:val="none" w:sz="0" w:space="0" w:color="auto"/>
          </w:divBdr>
          <w:divsChild>
            <w:div w:id="126247160">
              <w:marLeft w:val="0"/>
              <w:marRight w:val="0"/>
              <w:marTop w:val="0"/>
              <w:marBottom w:val="0"/>
              <w:divBdr>
                <w:top w:val="none" w:sz="0" w:space="0" w:color="auto"/>
                <w:left w:val="none" w:sz="0" w:space="0" w:color="auto"/>
                <w:bottom w:val="none" w:sz="0" w:space="0" w:color="auto"/>
                <w:right w:val="none" w:sz="0" w:space="0" w:color="auto"/>
              </w:divBdr>
              <w:divsChild>
                <w:div w:id="13042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86670">
      <w:bodyDiv w:val="1"/>
      <w:marLeft w:val="0"/>
      <w:marRight w:val="0"/>
      <w:marTop w:val="0"/>
      <w:marBottom w:val="0"/>
      <w:divBdr>
        <w:top w:val="none" w:sz="0" w:space="0" w:color="auto"/>
        <w:left w:val="none" w:sz="0" w:space="0" w:color="auto"/>
        <w:bottom w:val="none" w:sz="0" w:space="0" w:color="auto"/>
        <w:right w:val="none" w:sz="0" w:space="0" w:color="auto"/>
      </w:divBdr>
      <w:divsChild>
        <w:div w:id="983853249">
          <w:marLeft w:val="0"/>
          <w:marRight w:val="0"/>
          <w:marTop w:val="0"/>
          <w:marBottom w:val="0"/>
          <w:divBdr>
            <w:top w:val="none" w:sz="0" w:space="0" w:color="auto"/>
            <w:left w:val="none" w:sz="0" w:space="0" w:color="auto"/>
            <w:bottom w:val="none" w:sz="0" w:space="0" w:color="auto"/>
            <w:right w:val="none" w:sz="0" w:space="0" w:color="auto"/>
          </w:divBdr>
          <w:divsChild>
            <w:div w:id="955676942">
              <w:marLeft w:val="0"/>
              <w:marRight w:val="0"/>
              <w:marTop w:val="0"/>
              <w:marBottom w:val="0"/>
              <w:divBdr>
                <w:top w:val="none" w:sz="0" w:space="0" w:color="auto"/>
                <w:left w:val="none" w:sz="0" w:space="0" w:color="auto"/>
                <w:bottom w:val="none" w:sz="0" w:space="0" w:color="auto"/>
                <w:right w:val="none" w:sz="0" w:space="0" w:color="auto"/>
              </w:divBdr>
              <w:divsChild>
                <w:div w:id="15240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5382">
      <w:bodyDiv w:val="1"/>
      <w:marLeft w:val="0"/>
      <w:marRight w:val="0"/>
      <w:marTop w:val="0"/>
      <w:marBottom w:val="0"/>
      <w:divBdr>
        <w:top w:val="none" w:sz="0" w:space="0" w:color="auto"/>
        <w:left w:val="none" w:sz="0" w:space="0" w:color="auto"/>
        <w:bottom w:val="none" w:sz="0" w:space="0" w:color="auto"/>
        <w:right w:val="none" w:sz="0" w:space="0" w:color="auto"/>
      </w:divBdr>
      <w:divsChild>
        <w:div w:id="1098915834">
          <w:marLeft w:val="0"/>
          <w:marRight w:val="0"/>
          <w:marTop w:val="0"/>
          <w:marBottom w:val="0"/>
          <w:divBdr>
            <w:top w:val="none" w:sz="0" w:space="0" w:color="auto"/>
            <w:left w:val="none" w:sz="0" w:space="0" w:color="auto"/>
            <w:bottom w:val="none" w:sz="0" w:space="0" w:color="auto"/>
            <w:right w:val="none" w:sz="0" w:space="0" w:color="auto"/>
          </w:divBdr>
          <w:divsChild>
            <w:div w:id="585268628">
              <w:marLeft w:val="0"/>
              <w:marRight w:val="0"/>
              <w:marTop w:val="0"/>
              <w:marBottom w:val="0"/>
              <w:divBdr>
                <w:top w:val="none" w:sz="0" w:space="0" w:color="auto"/>
                <w:left w:val="none" w:sz="0" w:space="0" w:color="auto"/>
                <w:bottom w:val="none" w:sz="0" w:space="0" w:color="auto"/>
                <w:right w:val="none" w:sz="0" w:space="0" w:color="auto"/>
              </w:divBdr>
              <w:divsChild>
                <w:div w:id="1488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3930">
      <w:bodyDiv w:val="1"/>
      <w:marLeft w:val="0"/>
      <w:marRight w:val="0"/>
      <w:marTop w:val="0"/>
      <w:marBottom w:val="0"/>
      <w:divBdr>
        <w:top w:val="none" w:sz="0" w:space="0" w:color="auto"/>
        <w:left w:val="none" w:sz="0" w:space="0" w:color="auto"/>
        <w:bottom w:val="none" w:sz="0" w:space="0" w:color="auto"/>
        <w:right w:val="none" w:sz="0" w:space="0" w:color="auto"/>
      </w:divBdr>
      <w:divsChild>
        <w:div w:id="306977646">
          <w:marLeft w:val="0"/>
          <w:marRight w:val="0"/>
          <w:marTop w:val="0"/>
          <w:marBottom w:val="0"/>
          <w:divBdr>
            <w:top w:val="none" w:sz="0" w:space="0" w:color="auto"/>
            <w:left w:val="none" w:sz="0" w:space="0" w:color="auto"/>
            <w:bottom w:val="none" w:sz="0" w:space="0" w:color="auto"/>
            <w:right w:val="none" w:sz="0" w:space="0" w:color="auto"/>
          </w:divBdr>
          <w:divsChild>
            <w:div w:id="1000694211">
              <w:marLeft w:val="0"/>
              <w:marRight w:val="0"/>
              <w:marTop w:val="0"/>
              <w:marBottom w:val="0"/>
              <w:divBdr>
                <w:top w:val="none" w:sz="0" w:space="0" w:color="auto"/>
                <w:left w:val="none" w:sz="0" w:space="0" w:color="auto"/>
                <w:bottom w:val="none" w:sz="0" w:space="0" w:color="auto"/>
                <w:right w:val="none" w:sz="0" w:space="0" w:color="auto"/>
              </w:divBdr>
              <w:divsChild>
                <w:div w:id="9109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2828">
      <w:bodyDiv w:val="1"/>
      <w:marLeft w:val="0"/>
      <w:marRight w:val="0"/>
      <w:marTop w:val="0"/>
      <w:marBottom w:val="0"/>
      <w:divBdr>
        <w:top w:val="none" w:sz="0" w:space="0" w:color="auto"/>
        <w:left w:val="none" w:sz="0" w:space="0" w:color="auto"/>
        <w:bottom w:val="none" w:sz="0" w:space="0" w:color="auto"/>
        <w:right w:val="none" w:sz="0" w:space="0" w:color="auto"/>
      </w:divBdr>
      <w:divsChild>
        <w:div w:id="846557308">
          <w:marLeft w:val="0"/>
          <w:marRight w:val="0"/>
          <w:marTop w:val="0"/>
          <w:marBottom w:val="0"/>
          <w:divBdr>
            <w:top w:val="none" w:sz="0" w:space="0" w:color="auto"/>
            <w:left w:val="none" w:sz="0" w:space="0" w:color="auto"/>
            <w:bottom w:val="none" w:sz="0" w:space="0" w:color="auto"/>
            <w:right w:val="none" w:sz="0" w:space="0" w:color="auto"/>
          </w:divBdr>
          <w:divsChild>
            <w:div w:id="311566927">
              <w:marLeft w:val="0"/>
              <w:marRight w:val="0"/>
              <w:marTop w:val="0"/>
              <w:marBottom w:val="0"/>
              <w:divBdr>
                <w:top w:val="none" w:sz="0" w:space="0" w:color="auto"/>
                <w:left w:val="none" w:sz="0" w:space="0" w:color="auto"/>
                <w:bottom w:val="none" w:sz="0" w:space="0" w:color="auto"/>
                <w:right w:val="none" w:sz="0" w:space="0" w:color="auto"/>
              </w:divBdr>
              <w:divsChild>
                <w:div w:id="10452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7493">
      <w:bodyDiv w:val="1"/>
      <w:marLeft w:val="0"/>
      <w:marRight w:val="0"/>
      <w:marTop w:val="0"/>
      <w:marBottom w:val="0"/>
      <w:divBdr>
        <w:top w:val="none" w:sz="0" w:space="0" w:color="auto"/>
        <w:left w:val="none" w:sz="0" w:space="0" w:color="auto"/>
        <w:bottom w:val="none" w:sz="0" w:space="0" w:color="auto"/>
        <w:right w:val="none" w:sz="0" w:space="0" w:color="auto"/>
      </w:divBdr>
      <w:divsChild>
        <w:div w:id="2097630012">
          <w:marLeft w:val="0"/>
          <w:marRight w:val="0"/>
          <w:marTop w:val="0"/>
          <w:marBottom w:val="0"/>
          <w:divBdr>
            <w:top w:val="none" w:sz="0" w:space="0" w:color="auto"/>
            <w:left w:val="none" w:sz="0" w:space="0" w:color="auto"/>
            <w:bottom w:val="none" w:sz="0" w:space="0" w:color="auto"/>
            <w:right w:val="none" w:sz="0" w:space="0" w:color="auto"/>
          </w:divBdr>
          <w:divsChild>
            <w:div w:id="1516572770">
              <w:marLeft w:val="0"/>
              <w:marRight w:val="0"/>
              <w:marTop w:val="0"/>
              <w:marBottom w:val="0"/>
              <w:divBdr>
                <w:top w:val="none" w:sz="0" w:space="0" w:color="auto"/>
                <w:left w:val="none" w:sz="0" w:space="0" w:color="auto"/>
                <w:bottom w:val="none" w:sz="0" w:space="0" w:color="auto"/>
                <w:right w:val="none" w:sz="0" w:space="0" w:color="auto"/>
              </w:divBdr>
              <w:divsChild>
                <w:div w:id="373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7944">
      <w:bodyDiv w:val="1"/>
      <w:marLeft w:val="0"/>
      <w:marRight w:val="0"/>
      <w:marTop w:val="0"/>
      <w:marBottom w:val="0"/>
      <w:divBdr>
        <w:top w:val="none" w:sz="0" w:space="0" w:color="auto"/>
        <w:left w:val="none" w:sz="0" w:space="0" w:color="auto"/>
        <w:bottom w:val="none" w:sz="0" w:space="0" w:color="auto"/>
        <w:right w:val="none" w:sz="0" w:space="0" w:color="auto"/>
      </w:divBdr>
      <w:divsChild>
        <w:div w:id="182943279">
          <w:marLeft w:val="0"/>
          <w:marRight w:val="0"/>
          <w:marTop w:val="0"/>
          <w:marBottom w:val="0"/>
          <w:divBdr>
            <w:top w:val="none" w:sz="0" w:space="0" w:color="auto"/>
            <w:left w:val="none" w:sz="0" w:space="0" w:color="auto"/>
            <w:bottom w:val="none" w:sz="0" w:space="0" w:color="auto"/>
            <w:right w:val="none" w:sz="0" w:space="0" w:color="auto"/>
          </w:divBdr>
          <w:divsChild>
            <w:div w:id="1592856464">
              <w:marLeft w:val="0"/>
              <w:marRight w:val="0"/>
              <w:marTop w:val="0"/>
              <w:marBottom w:val="0"/>
              <w:divBdr>
                <w:top w:val="none" w:sz="0" w:space="0" w:color="auto"/>
                <w:left w:val="none" w:sz="0" w:space="0" w:color="auto"/>
                <w:bottom w:val="none" w:sz="0" w:space="0" w:color="auto"/>
                <w:right w:val="none" w:sz="0" w:space="0" w:color="auto"/>
              </w:divBdr>
              <w:divsChild>
                <w:div w:id="8033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8773">
      <w:bodyDiv w:val="1"/>
      <w:marLeft w:val="0"/>
      <w:marRight w:val="0"/>
      <w:marTop w:val="0"/>
      <w:marBottom w:val="0"/>
      <w:divBdr>
        <w:top w:val="none" w:sz="0" w:space="0" w:color="auto"/>
        <w:left w:val="none" w:sz="0" w:space="0" w:color="auto"/>
        <w:bottom w:val="none" w:sz="0" w:space="0" w:color="auto"/>
        <w:right w:val="none" w:sz="0" w:space="0" w:color="auto"/>
      </w:divBdr>
      <w:divsChild>
        <w:div w:id="1295057930">
          <w:marLeft w:val="0"/>
          <w:marRight w:val="0"/>
          <w:marTop w:val="0"/>
          <w:marBottom w:val="0"/>
          <w:divBdr>
            <w:top w:val="none" w:sz="0" w:space="0" w:color="auto"/>
            <w:left w:val="none" w:sz="0" w:space="0" w:color="auto"/>
            <w:bottom w:val="none" w:sz="0" w:space="0" w:color="auto"/>
            <w:right w:val="none" w:sz="0" w:space="0" w:color="auto"/>
          </w:divBdr>
          <w:divsChild>
            <w:div w:id="811287585">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15296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13</Pages>
  <Words>4044</Words>
  <Characters>23053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100</cp:revision>
  <cp:lastPrinted>2022-11-11T16:05:00Z</cp:lastPrinted>
  <dcterms:created xsi:type="dcterms:W3CDTF">2022-11-11T09:10:00Z</dcterms:created>
  <dcterms:modified xsi:type="dcterms:W3CDTF">2022-11-17T15:54:00Z</dcterms:modified>
</cp:coreProperties>
</file>